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djustRightInd w:val="0"/>
        <w:snapToGrid w:val="0"/>
        <w:spacing w:line="360" w:lineRule="auto"/>
        <w:ind w:firstLine="0" w:firstLineChars="0"/>
        <w:rPr>
          <w:rFonts w:hint="eastAsia" w:ascii="Arial" w:hAnsi="Arial" w:eastAsia="宋体" w:cs="Arial"/>
          <w:sz w:val="21"/>
          <w:szCs w:val="21"/>
        </w:rPr>
      </w:pPr>
    </w:p>
    <w:p>
      <w:pPr>
        <w:pStyle w:val="4"/>
        <w:adjustRightInd w:val="0"/>
        <w:snapToGrid w:val="0"/>
        <w:spacing w:line="360" w:lineRule="auto"/>
        <w:ind w:firstLine="0" w:firstLineChars="0"/>
        <w:rPr>
          <w:rFonts w:ascii="Arial" w:hAnsi="Arial" w:eastAsia="宋体" w:cs="Arial"/>
          <w:sz w:val="21"/>
          <w:szCs w:val="21"/>
        </w:rPr>
      </w:pPr>
    </w:p>
    <w:p>
      <w:pPr>
        <w:pStyle w:val="5"/>
        <w:ind w:firstLine="602"/>
        <w:jc w:val="center"/>
        <w:rPr>
          <w:rFonts w:hAnsi="宋体" w:cs="Times New Roman"/>
          <w:b/>
          <w:sz w:val="30"/>
        </w:rPr>
      </w:pPr>
      <w:r>
        <w:rPr>
          <w:rFonts w:hint="eastAsia" w:hAnsi="宋体" w:cs="Times New Roman"/>
          <w:b/>
          <w:sz w:val="30"/>
        </w:rPr>
        <w:t>中华人民共和国国家计量技术法规</w:t>
      </w:r>
    </w:p>
    <w:p>
      <w:pPr>
        <w:pStyle w:val="5"/>
        <w:ind w:firstLine="643"/>
        <w:jc w:val="center"/>
        <w:rPr>
          <w:rFonts w:hAnsi="宋体" w:cs="Times New Roman"/>
          <w:b/>
          <w:sz w:val="32"/>
          <w:szCs w:val="32"/>
        </w:rPr>
      </w:pPr>
    </w:p>
    <w:p>
      <w:pPr>
        <w:pStyle w:val="5"/>
        <w:ind w:firstLine="643"/>
        <w:jc w:val="center"/>
        <w:rPr>
          <w:rFonts w:hAnsi="宋体" w:cs="Times New Roman"/>
          <w:b/>
          <w:sz w:val="32"/>
          <w:szCs w:val="32"/>
        </w:rPr>
      </w:pPr>
    </w:p>
    <w:p>
      <w:pPr>
        <w:pStyle w:val="5"/>
        <w:ind w:firstLine="643"/>
        <w:jc w:val="center"/>
        <w:rPr>
          <w:rFonts w:hAnsi="宋体" w:cs="Times New Roman"/>
          <w:b/>
          <w:sz w:val="32"/>
          <w:szCs w:val="32"/>
        </w:rPr>
      </w:pPr>
    </w:p>
    <w:p>
      <w:pPr>
        <w:pStyle w:val="5"/>
        <w:ind w:firstLine="883"/>
        <w:jc w:val="center"/>
        <w:rPr>
          <w:rFonts w:hAnsi="宋体" w:cs="Times New Roman"/>
          <w:b/>
          <w:sz w:val="44"/>
          <w:szCs w:val="44"/>
        </w:rPr>
      </w:pPr>
      <w:r>
        <w:rPr>
          <w:rFonts w:hint="eastAsia" w:hAnsi="宋体" w:cs="Times New Roman"/>
          <w:b/>
          <w:sz w:val="44"/>
          <w:szCs w:val="44"/>
        </w:rPr>
        <w:t>《振动变送器校准规范》</w:t>
      </w:r>
    </w:p>
    <w:p>
      <w:pPr>
        <w:pStyle w:val="5"/>
        <w:ind w:firstLine="602"/>
        <w:jc w:val="center"/>
        <w:rPr>
          <w:rFonts w:hAnsi="宋体" w:cs="Times New Roman"/>
          <w:b/>
          <w:sz w:val="30"/>
        </w:rPr>
      </w:pPr>
    </w:p>
    <w:p>
      <w:pPr>
        <w:pStyle w:val="5"/>
        <w:ind w:firstLine="723"/>
        <w:jc w:val="center"/>
        <w:rPr>
          <w:rFonts w:hAnsi="宋体" w:cs="Times New Roman"/>
          <w:b/>
          <w:sz w:val="36"/>
          <w:szCs w:val="36"/>
        </w:rPr>
      </w:pPr>
      <w:r>
        <w:rPr>
          <w:rFonts w:hint="eastAsia" w:hAnsi="宋体" w:cs="Times New Roman"/>
          <w:b/>
          <w:sz w:val="36"/>
          <w:szCs w:val="36"/>
        </w:rPr>
        <w:t>编 制 说 明</w:t>
      </w: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560"/>
        <w:jc w:val="center"/>
        <w:rPr>
          <w:rFonts w:hAnsi="宋体" w:cs="Times New Roman"/>
          <w:sz w:val="28"/>
          <w:szCs w:val="28"/>
        </w:rPr>
      </w:pPr>
      <w:r>
        <w:rPr>
          <w:rFonts w:hint="eastAsia" w:hAnsi="宋体" w:cs="Times New Roman"/>
          <w:sz w:val="28"/>
          <w:szCs w:val="28"/>
        </w:rPr>
        <w:t>规范起草小组</w:t>
      </w:r>
    </w:p>
    <w:p>
      <w:pPr>
        <w:pStyle w:val="5"/>
        <w:ind w:firstLine="560"/>
        <w:jc w:val="center"/>
        <w:rPr>
          <w:rFonts w:hAnsi="宋体" w:cs="Times New Roman"/>
          <w:sz w:val="28"/>
          <w:szCs w:val="28"/>
        </w:rPr>
      </w:pPr>
      <w:r>
        <w:rPr>
          <w:rFonts w:hint="eastAsia" w:hAnsi="宋体" w:cs="Times New Roman"/>
          <w:sz w:val="28"/>
          <w:szCs w:val="28"/>
        </w:rPr>
        <w:t>2024年02月</w:t>
      </w:r>
    </w:p>
    <w:p>
      <w:pPr>
        <w:pStyle w:val="5"/>
        <w:ind w:firstLine="602"/>
        <w:jc w:val="center"/>
        <w:rPr>
          <w:rFonts w:hAnsi="宋体" w:cs="Times New Roman"/>
          <w:b/>
          <w:sz w:val="30"/>
        </w:rPr>
      </w:pPr>
    </w:p>
    <w:p>
      <w:pPr>
        <w:pStyle w:val="5"/>
        <w:ind w:firstLine="602"/>
        <w:jc w:val="center"/>
        <w:rPr>
          <w:rFonts w:hAnsi="宋体" w:cs="Times New Roman"/>
          <w:b/>
          <w:sz w:val="30"/>
        </w:rPr>
      </w:pPr>
    </w:p>
    <w:p>
      <w:pPr>
        <w:pStyle w:val="5"/>
        <w:ind w:firstLine="602"/>
        <w:jc w:val="center"/>
        <w:rPr>
          <w:rFonts w:hAnsi="宋体" w:cs="Times New Roman"/>
          <w:b/>
          <w:bCs/>
          <w:sz w:val="30"/>
        </w:rPr>
      </w:pPr>
      <w:r>
        <w:rPr>
          <w:rFonts w:hint="eastAsia" w:hAnsi="宋体" w:cs="Times New Roman"/>
          <w:b/>
          <w:sz w:val="30"/>
        </w:rPr>
        <w:t>《振动变送器校准规范》</w:t>
      </w:r>
    </w:p>
    <w:p>
      <w:pPr>
        <w:pStyle w:val="5"/>
        <w:ind w:firstLine="643"/>
        <w:jc w:val="center"/>
        <w:rPr>
          <w:rFonts w:hAnsi="宋体" w:cs="Times New Roman"/>
          <w:b/>
          <w:sz w:val="32"/>
        </w:rPr>
      </w:pPr>
      <w:r>
        <w:rPr>
          <w:rFonts w:hint="eastAsia" w:hAnsi="宋体" w:cs="Times New Roman"/>
          <w:b/>
          <w:sz w:val="32"/>
        </w:rPr>
        <w:t>编   制   说   明</w:t>
      </w:r>
    </w:p>
    <w:p>
      <w:pPr>
        <w:pStyle w:val="2"/>
        <w:spacing w:line="360" w:lineRule="auto"/>
        <w:ind w:firstLine="482"/>
        <w:jc w:val="left"/>
        <w:rPr>
          <w:rFonts w:ascii="仿宋" w:hAnsi="仿宋" w:eastAsia="仿宋"/>
          <w:color w:val="000000"/>
          <w:szCs w:val="28"/>
        </w:rPr>
      </w:pPr>
      <w:bookmarkStart w:id="0" w:name="_Toc305910457"/>
      <w:r>
        <w:rPr>
          <w:rFonts w:hint="eastAsia" w:ascii="仿宋" w:hAnsi="仿宋" w:eastAsia="仿宋"/>
          <w:color w:val="000000"/>
          <w:szCs w:val="28"/>
        </w:rPr>
        <w:t>1  任务来源</w:t>
      </w:r>
      <w:bookmarkEnd w:id="0"/>
    </w:p>
    <w:p>
      <w:pPr>
        <w:spacing w:line="360" w:lineRule="auto"/>
        <w:ind w:firstLine="560" w:firstLineChars="200"/>
        <w:rPr>
          <w:rFonts w:ascii="仿宋" w:hAnsi="仿宋" w:eastAsia="仿宋"/>
          <w:sz w:val="28"/>
          <w:szCs w:val="28"/>
        </w:rPr>
      </w:pPr>
      <w:r>
        <w:rPr>
          <w:rFonts w:hint="eastAsia" w:ascii="仿宋" w:hAnsi="仿宋" w:eastAsia="仿宋"/>
          <w:sz w:val="28"/>
          <w:szCs w:val="28"/>
        </w:rPr>
        <w:t>振动变送器因其测量精度高、造价低廉、集成性高、体积小等优点广泛应用于电力行业，用来监测汽轮发电机组轴系、给水泵、风机设备的机械振动。振动变送器是一种将机械振动参量（机械振动速度、频率、加速度等）转换成规定的标准输出信号的器件或装置。主要用于工业过程振动参数的测量和控制。它利用压电材料将采集的振动信号转换成电流信号输出，</w:t>
      </w:r>
      <w:r>
        <w:rPr>
          <w:rFonts w:ascii="仿宋" w:hAnsi="仿宋" w:eastAsia="仿宋"/>
          <w:sz w:val="28"/>
          <w:szCs w:val="28"/>
        </w:rPr>
        <w:t>工业上广泛采用的是用</w:t>
      </w:r>
      <w:r>
        <w:rPr>
          <w:rFonts w:hint="eastAsia" w:ascii="仿宋" w:hAnsi="仿宋" w:eastAsia="仿宋"/>
          <w:sz w:val="28"/>
          <w:szCs w:val="28"/>
        </w:rPr>
        <w:t>（</w:t>
      </w:r>
      <w:r>
        <w:rPr>
          <w:rFonts w:ascii="仿宋" w:hAnsi="仿宋" w:eastAsia="仿宋"/>
          <w:sz w:val="28"/>
          <w:szCs w:val="28"/>
        </w:rPr>
        <w:t xml:space="preserve">0 </w:t>
      </w:r>
      <w:r>
        <w:rPr>
          <w:rFonts w:hint="eastAsia" w:ascii="仿宋" w:hAnsi="仿宋" w:eastAsia="仿宋"/>
          <w:sz w:val="28"/>
          <w:szCs w:val="28"/>
        </w:rPr>
        <w:t>～</w:t>
      </w:r>
      <w:r>
        <w:rPr>
          <w:rFonts w:ascii="仿宋" w:hAnsi="仿宋" w:eastAsia="仿宋"/>
          <w:sz w:val="28"/>
          <w:szCs w:val="28"/>
        </w:rPr>
        <w:t>10</w:t>
      </w:r>
      <w:r>
        <w:rPr>
          <w:rFonts w:hint="eastAsia" w:ascii="仿宋" w:hAnsi="仿宋" w:eastAsia="仿宋"/>
          <w:sz w:val="28"/>
          <w:szCs w:val="28"/>
        </w:rPr>
        <w:t>）</w:t>
      </w:r>
      <w:r>
        <w:rPr>
          <w:rFonts w:ascii="仿宋" w:hAnsi="仿宋" w:eastAsia="仿宋"/>
          <w:sz w:val="28"/>
          <w:szCs w:val="28"/>
        </w:rPr>
        <w:t>mA</w:t>
      </w:r>
      <w:r>
        <w:rPr>
          <w:rFonts w:hint="eastAsia" w:ascii="仿宋" w:hAnsi="仿宋" w:eastAsia="仿宋"/>
          <w:sz w:val="28"/>
          <w:szCs w:val="28"/>
        </w:rPr>
        <w:t>、（</w:t>
      </w:r>
      <w:r>
        <w:rPr>
          <w:rFonts w:ascii="仿宋" w:hAnsi="仿宋" w:eastAsia="仿宋"/>
          <w:sz w:val="28"/>
          <w:szCs w:val="28"/>
        </w:rPr>
        <w:t xml:space="preserve">4 </w:t>
      </w:r>
      <w:r>
        <w:rPr>
          <w:rFonts w:hint="eastAsia" w:ascii="仿宋" w:hAnsi="仿宋" w:eastAsia="仿宋"/>
          <w:sz w:val="28"/>
          <w:szCs w:val="28"/>
        </w:rPr>
        <w:t>～</w:t>
      </w:r>
      <w:r>
        <w:rPr>
          <w:rFonts w:ascii="仿宋" w:hAnsi="仿宋" w:eastAsia="仿宋"/>
          <w:sz w:val="28"/>
          <w:szCs w:val="28"/>
        </w:rPr>
        <w:t>20</w:t>
      </w:r>
      <w:r>
        <w:rPr>
          <w:rFonts w:hint="eastAsia" w:ascii="仿宋" w:hAnsi="仿宋" w:eastAsia="仿宋"/>
          <w:sz w:val="28"/>
          <w:szCs w:val="28"/>
        </w:rPr>
        <w:t>）</w:t>
      </w:r>
      <w:r>
        <w:rPr>
          <w:rFonts w:ascii="仿宋" w:hAnsi="仿宋" w:eastAsia="仿宋"/>
          <w:sz w:val="28"/>
          <w:szCs w:val="28"/>
        </w:rPr>
        <w:t xml:space="preserve"> mA</w:t>
      </w:r>
      <w:r>
        <w:rPr>
          <w:rFonts w:hint="eastAsia" w:ascii="仿宋" w:hAnsi="仿宋" w:eastAsia="仿宋"/>
          <w:sz w:val="28"/>
          <w:szCs w:val="28"/>
        </w:rPr>
        <w:t>或（</w:t>
      </w:r>
      <w:r>
        <w:rPr>
          <w:rFonts w:ascii="仿宋" w:hAnsi="仿宋" w:eastAsia="仿宋"/>
          <w:sz w:val="28"/>
          <w:szCs w:val="28"/>
        </w:rPr>
        <w:t>0</w:t>
      </w:r>
      <w:r>
        <w:rPr>
          <w:rFonts w:hint="eastAsia" w:ascii="仿宋" w:hAnsi="仿宋" w:eastAsia="仿宋"/>
          <w:sz w:val="28"/>
          <w:szCs w:val="28"/>
        </w:rPr>
        <w:t>～</w:t>
      </w:r>
      <w:r>
        <w:rPr>
          <w:rFonts w:ascii="仿宋" w:hAnsi="仿宋" w:eastAsia="仿宋"/>
          <w:sz w:val="28"/>
          <w:szCs w:val="28"/>
        </w:rPr>
        <w:t>5</w:t>
      </w:r>
      <w:r>
        <w:rPr>
          <w:rFonts w:hint="eastAsia" w:ascii="仿宋" w:hAnsi="仿宋" w:eastAsia="仿宋"/>
          <w:sz w:val="28"/>
          <w:szCs w:val="28"/>
        </w:rPr>
        <w:t>）</w:t>
      </w:r>
      <w:r>
        <w:rPr>
          <w:rFonts w:ascii="仿宋" w:hAnsi="仿宋" w:eastAsia="仿宋"/>
          <w:sz w:val="28"/>
          <w:szCs w:val="28"/>
        </w:rPr>
        <w:t>V</w:t>
      </w:r>
      <w:r>
        <w:rPr>
          <w:rFonts w:hint="eastAsia" w:ascii="仿宋" w:hAnsi="仿宋" w:eastAsia="仿宋"/>
          <w:sz w:val="28"/>
          <w:szCs w:val="28"/>
        </w:rPr>
        <w:t>、（</w:t>
      </w:r>
      <w:r>
        <w:rPr>
          <w:rFonts w:ascii="仿宋" w:hAnsi="仿宋" w:eastAsia="仿宋"/>
          <w:sz w:val="28"/>
          <w:szCs w:val="28"/>
        </w:rPr>
        <w:t>0</w:t>
      </w:r>
      <w:r>
        <w:rPr>
          <w:rFonts w:hint="eastAsia" w:ascii="仿宋" w:hAnsi="仿宋" w:eastAsia="仿宋"/>
          <w:sz w:val="28"/>
          <w:szCs w:val="28"/>
        </w:rPr>
        <w:t>～</w:t>
      </w:r>
      <w:r>
        <w:rPr>
          <w:rFonts w:ascii="仿宋" w:hAnsi="仿宋" w:eastAsia="仿宋"/>
          <w:sz w:val="28"/>
          <w:szCs w:val="28"/>
        </w:rPr>
        <w:t>10</w:t>
      </w:r>
      <w:r>
        <w:rPr>
          <w:rFonts w:hint="eastAsia" w:ascii="仿宋" w:hAnsi="仿宋" w:eastAsia="仿宋"/>
          <w:sz w:val="28"/>
          <w:szCs w:val="28"/>
        </w:rPr>
        <w:t>）</w:t>
      </w:r>
      <w:r>
        <w:rPr>
          <w:rFonts w:ascii="仿宋" w:hAnsi="仿宋" w:eastAsia="仿宋"/>
          <w:sz w:val="28"/>
          <w:szCs w:val="28"/>
        </w:rPr>
        <w:t>V</w:t>
      </w:r>
      <w:r>
        <w:rPr>
          <w:rFonts w:hint="eastAsia" w:ascii="仿宋" w:hAnsi="仿宋" w:eastAsia="仿宋"/>
          <w:sz w:val="28"/>
          <w:szCs w:val="28"/>
        </w:rPr>
        <w:t>电压</w:t>
      </w:r>
      <w:r>
        <w:rPr>
          <w:rFonts w:ascii="仿宋" w:hAnsi="仿宋" w:eastAsia="仿宋"/>
          <w:sz w:val="28"/>
          <w:szCs w:val="28"/>
        </w:rPr>
        <w:t>来传输模拟量</w:t>
      </w:r>
      <w:r>
        <w:rPr>
          <w:rFonts w:hint="eastAsia" w:ascii="仿宋" w:hAnsi="仿宋" w:eastAsia="仿宋"/>
          <w:sz w:val="28"/>
          <w:szCs w:val="28"/>
        </w:rPr>
        <w:t>，且输出信号与机械振动参量之间有对应的函数关系（通常为线性函数）。电流信号传输抗</w:t>
      </w:r>
      <w:r>
        <w:rPr>
          <w:rFonts w:ascii="仿宋" w:hAnsi="仿宋" w:eastAsia="仿宋"/>
          <w:sz w:val="28"/>
          <w:szCs w:val="28"/>
        </w:rPr>
        <w:t>干扰能力强</w:t>
      </w:r>
      <w:r>
        <w:rPr>
          <w:rFonts w:hint="eastAsia" w:ascii="仿宋" w:hAnsi="仿宋" w:eastAsia="仿宋"/>
          <w:sz w:val="28"/>
          <w:szCs w:val="28"/>
        </w:rPr>
        <w:t>，</w:t>
      </w:r>
      <w:r>
        <w:rPr>
          <w:rFonts w:ascii="仿宋" w:hAnsi="仿宋" w:eastAsia="仿宋"/>
          <w:sz w:val="28"/>
          <w:szCs w:val="28"/>
        </w:rPr>
        <w:t>且不</w:t>
      </w:r>
      <w:r>
        <w:rPr>
          <w:rFonts w:hint="eastAsia" w:ascii="仿宋" w:hAnsi="仿宋" w:eastAsia="仿宋"/>
          <w:sz w:val="28"/>
          <w:szCs w:val="28"/>
        </w:rPr>
        <w:t>会</w:t>
      </w:r>
      <w:r>
        <w:rPr>
          <w:rFonts w:ascii="仿宋" w:hAnsi="仿宋" w:eastAsia="仿宋"/>
          <w:sz w:val="28"/>
          <w:szCs w:val="28"/>
        </w:rPr>
        <w:t>产生压降现象</w:t>
      </w:r>
      <w:r>
        <w:rPr>
          <w:rFonts w:hint="eastAsia" w:ascii="仿宋" w:hAnsi="仿宋" w:eastAsia="仿宋"/>
          <w:sz w:val="28"/>
          <w:szCs w:val="28"/>
        </w:rPr>
        <w:t>,从而对关键设备进行监测和保护。</w:t>
      </w:r>
      <w:r>
        <w:rPr>
          <w:rFonts w:ascii="仿宋" w:hAnsi="仿宋" w:eastAsia="仿宋"/>
          <w:sz w:val="28"/>
          <w:szCs w:val="28"/>
        </w:rPr>
        <w:t>振动变送器</w:t>
      </w:r>
      <w:r>
        <w:rPr>
          <w:rFonts w:hint="eastAsia" w:ascii="仿宋" w:hAnsi="仿宋" w:eastAsia="仿宋"/>
          <w:sz w:val="28"/>
          <w:szCs w:val="28"/>
        </w:rPr>
        <w:t>按照工作原理的不同，能分为压电式、磁电式、电感式等。按结构可分为一体式和分体式（传感器加变送模块）等。</w:t>
      </w:r>
    </w:p>
    <w:p>
      <w:pPr>
        <w:spacing w:line="360" w:lineRule="auto"/>
        <w:ind w:firstLine="560" w:firstLineChars="200"/>
        <w:rPr>
          <w:rFonts w:ascii="仿宋" w:hAnsi="仿宋" w:eastAsia="仿宋"/>
          <w:sz w:val="28"/>
          <w:szCs w:val="28"/>
        </w:rPr>
      </w:pPr>
      <w:r>
        <w:rPr>
          <w:rFonts w:hint="eastAsia" w:ascii="仿宋" w:hAnsi="仿宋" w:eastAsia="仿宋"/>
          <w:sz w:val="28"/>
          <w:szCs w:val="28"/>
        </w:rPr>
        <w:t>目前还没有全国性的规程或规范对振动变送器进行计量，只能参照磁电式速度传感器或者振动位移传感器开展检测，没有相应的规范给出振动变送器的技术要求，不能满足</w:t>
      </w:r>
      <w:r>
        <w:rPr>
          <w:rFonts w:ascii="仿宋" w:hAnsi="仿宋" w:eastAsia="仿宋"/>
          <w:sz w:val="28"/>
          <w:szCs w:val="28"/>
        </w:rPr>
        <w:t>振动变送器评测要求</w:t>
      </w:r>
      <w:r>
        <w:rPr>
          <w:rFonts w:hint="eastAsia" w:ascii="仿宋" w:hAnsi="仿宋" w:eastAsia="仿宋"/>
          <w:sz w:val="28"/>
          <w:szCs w:val="28"/>
        </w:rPr>
        <w:t>。国外也没有现成的法规可以借鉴。因此有必要对振动变送器的量传制定校准规范，使振动变送器的量值能得到有效溯源，确保使用的有效性，从而保证机组的安全、经济运行。</w:t>
      </w:r>
    </w:p>
    <w:p>
      <w:pPr>
        <w:spacing w:line="360" w:lineRule="auto"/>
        <w:ind w:firstLine="560" w:firstLineChars="200"/>
        <w:rPr>
          <w:rFonts w:ascii="仿宋" w:hAnsi="仿宋" w:eastAsia="仿宋" w:cs="Courier New"/>
          <w:color w:val="000000"/>
          <w:sz w:val="28"/>
          <w:szCs w:val="28"/>
        </w:rPr>
      </w:pPr>
      <w:r>
        <w:rPr>
          <w:rFonts w:hint="eastAsia" w:ascii="仿宋" w:hAnsi="仿宋" w:eastAsia="仿宋"/>
          <w:color w:val="000000"/>
          <w:sz w:val="28"/>
          <w:szCs w:val="28"/>
        </w:rPr>
        <w:t>为了规范和统一对 振动变送器的评价方法，把好生产厂和使用部门的质量关，避免因实验结果不准确，引起材料质量方面的纠纷；根据国家市场监督管理</w:t>
      </w:r>
      <w:bookmarkStart w:id="9" w:name="_GoBack"/>
      <w:bookmarkEnd w:id="9"/>
      <w:r>
        <w:rPr>
          <w:rFonts w:hint="eastAsia" w:ascii="仿宋" w:hAnsi="仿宋" w:eastAsia="仿宋"/>
          <w:color w:val="000000"/>
          <w:sz w:val="28"/>
          <w:szCs w:val="28"/>
        </w:rPr>
        <w:t>总局办公厅关于下达《2021年国家计量技术规范制定、修订及宣贯计划》的通知（市监计量发〔20</w:t>
      </w:r>
      <w:r>
        <w:rPr>
          <w:rFonts w:ascii="仿宋" w:hAnsi="仿宋" w:eastAsia="仿宋"/>
          <w:color w:val="000000"/>
          <w:sz w:val="28"/>
          <w:szCs w:val="28"/>
        </w:rPr>
        <w:t>2</w:t>
      </w:r>
      <w:r>
        <w:rPr>
          <w:rFonts w:hint="eastAsia" w:ascii="仿宋" w:hAnsi="仿宋" w:eastAsia="仿宋"/>
          <w:color w:val="000000"/>
          <w:sz w:val="28"/>
          <w:szCs w:val="28"/>
        </w:rPr>
        <w:t>1〕50号）文件，以及全国振动冲击转速计量技术委员会“国振计委第[2021]25号”关于下发“2021年国家计量技术法规制定、修订计划的通知”，下达了《 振动变送器校准规范》的制定任务，由</w:t>
      </w:r>
      <w:r>
        <w:rPr>
          <w:rFonts w:hint="eastAsia" w:ascii="仿宋" w:hAnsi="仿宋" w:eastAsia="仿宋"/>
          <w:color w:val="000000"/>
          <w:sz w:val="28"/>
          <w:szCs w:val="28"/>
          <w:lang w:val="en-US" w:eastAsia="zh-CN"/>
        </w:rPr>
        <w:t>XXXXXXXX</w:t>
      </w:r>
      <w:r>
        <w:rPr>
          <w:rFonts w:hint="eastAsia" w:ascii="仿宋" w:hAnsi="仿宋" w:eastAsia="仿宋"/>
          <w:color w:val="000000"/>
          <w:sz w:val="28"/>
          <w:szCs w:val="28"/>
        </w:rPr>
        <w:t>院主持起草、</w:t>
      </w:r>
      <w:r>
        <w:rPr>
          <w:rFonts w:hint="eastAsia" w:ascii="仿宋" w:hAnsi="仿宋" w:eastAsia="仿宋"/>
          <w:color w:val="000000"/>
          <w:sz w:val="28"/>
          <w:szCs w:val="28"/>
          <w:lang w:val="en-US" w:eastAsia="zh-CN"/>
        </w:rPr>
        <w:t>XXXXXXXX</w:t>
      </w:r>
      <w:r>
        <w:rPr>
          <w:rFonts w:hint="eastAsia" w:ascii="仿宋" w:hAnsi="仿宋" w:eastAsia="仿宋"/>
          <w:color w:val="000000"/>
          <w:sz w:val="28"/>
          <w:szCs w:val="28"/>
        </w:rPr>
        <w:t>有限公司、</w:t>
      </w:r>
      <w:r>
        <w:rPr>
          <w:rFonts w:hint="eastAsia" w:ascii="仿宋" w:hAnsi="仿宋" w:eastAsia="仿宋"/>
          <w:color w:val="000000"/>
          <w:sz w:val="28"/>
          <w:szCs w:val="28"/>
          <w:lang w:val="en-US" w:eastAsia="zh-CN"/>
        </w:rPr>
        <w:t>XXXXXX</w:t>
      </w:r>
      <w:r>
        <w:rPr>
          <w:rFonts w:hint="eastAsia" w:ascii="仿宋" w:hAnsi="仿宋" w:eastAsia="仿宋"/>
          <w:color w:val="000000"/>
          <w:sz w:val="28"/>
          <w:szCs w:val="28"/>
        </w:rPr>
        <w:t>院、</w:t>
      </w:r>
      <w:r>
        <w:rPr>
          <w:rFonts w:hint="eastAsia" w:ascii="仿宋" w:hAnsi="仿宋" w:eastAsia="仿宋"/>
          <w:color w:val="000000"/>
          <w:sz w:val="28"/>
          <w:szCs w:val="28"/>
          <w:lang w:val="en-US" w:eastAsia="zh-CN"/>
        </w:rPr>
        <w:t>XXXXXX</w:t>
      </w:r>
      <w:r>
        <w:rPr>
          <w:rFonts w:hint="eastAsia" w:ascii="仿宋" w:hAnsi="仿宋" w:eastAsia="仿宋"/>
          <w:color w:val="000000"/>
          <w:sz w:val="28"/>
          <w:szCs w:val="28"/>
        </w:rPr>
        <w:t>有限公司、</w:t>
      </w:r>
      <w:r>
        <w:rPr>
          <w:rFonts w:hint="eastAsia" w:ascii="仿宋" w:hAnsi="仿宋" w:eastAsia="仿宋"/>
          <w:color w:val="000000"/>
          <w:sz w:val="28"/>
          <w:szCs w:val="28"/>
          <w:lang w:val="en-US" w:eastAsia="zh-CN"/>
        </w:rPr>
        <w:t>XXXXXXXXX</w:t>
      </w:r>
      <w:r>
        <w:rPr>
          <w:rFonts w:hint="eastAsia" w:ascii="仿宋" w:hAnsi="仿宋" w:eastAsia="仿宋"/>
          <w:color w:val="000000"/>
          <w:sz w:val="28"/>
          <w:szCs w:val="28"/>
        </w:rPr>
        <w:t>院等单位参加起草。规范起草小组于2021年8月启动规范编制工作。随后，起草小组在</w:t>
      </w:r>
      <w:r>
        <w:rPr>
          <w:rFonts w:hint="eastAsia" w:ascii="仿宋" w:hAnsi="仿宋" w:eastAsia="仿宋"/>
          <w:sz w:val="28"/>
          <w:szCs w:val="28"/>
        </w:rPr>
        <w:t>校准规范的制订过程中，对振动变送器</w:t>
      </w:r>
      <w:r>
        <w:rPr>
          <w:rFonts w:hint="eastAsia" w:ascii="仿宋" w:hAnsi="仿宋" w:eastAsia="仿宋"/>
          <w:color w:val="000000"/>
          <w:sz w:val="28"/>
          <w:szCs w:val="28"/>
        </w:rPr>
        <w:t>进行了多次校准试验，对振动变送器的功能要求、技术指标、校准方法等内容在参考了类似的国家规范(如JJG882-2019压力变送器)、企业标准 (如江阴三电仪--振动变送器企业标准</w:t>
      </w:r>
      <w:r>
        <w:rPr>
          <w:rFonts w:ascii="仿宋" w:hAnsi="仿宋" w:eastAsia="仿宋"/>
          <w:color w:val="000000"/>
          <w:sz w:val="28"/>
          <w:szCs w:val="28"/>
        </w:rPr>
        <w:t>Q/320281DBJ 03</w:t>
      </w:r>
      <w:r>
        <w:rPr>
          <w:rFonts w:hint="eastAsia" w:ascii="仿宋" w:hAnsi="仿宋" w:eastAsia="仿宋"/>
          <w:color w:val="000000"/>
          <w:sz w:val="28"/>
          <w:szCs w:val="28"/>
        </w:rPr>
        <w:t>—</w:t>
      </w:r>
      <w:r>
        <w:rPr>
          <w:rFonts w:ascii="仿宋" w:hAnsi="仿宋" w:eastAsia="仿宋"/>
          <w:color w:val="000000"/>
          <w:sz w:val="28"/>
          <w:szCs w:val="28"/>
        </w:rPr>
        <w:t>2022</w:t>
      </w:r>
      <w:r>
        <w:rPr>
          <w:rFonts w:hint="eastAsia" w:ascii="仿宋" w:hAnsi="仿宋" w:eastAsia="仿宋"/>
          <w:color w:val="000000"/>
          <w:sz w:val="28"/>
          <w:szCs w:val="28"/>
        </w:rPr>
        <w:t>、中滦科技股份有限公司企业标准</w:t>
      </w:r>
      <w:r>
        <w:rPr>
          <w:rFonts w:ascii="仿宋" w:hAnsi="仿宋" w:eastAsia="仿宋"/>
          <w:color w:val="000000"/>
          <w:sz w:val="28"/>
          <w:szCs w:val="28"/>
        </w:rPr>
        <w:t>Q/320281DBJ 03</w:t>
      </w:r>
      <w:r>
        <w:rPr>
          <w:rFonts w:hint="eastAsia" w:ascii="仿宋" w:hAnsi="仿宋" w:eastAsia="仿宋"/>
          <w:color w:val="000000"/>
          <w:sz w:val="28"/>
          <w:szCs w:val="28"/>
        </w:rPr>
        <w:t>—</w:t>
      </w:r>
      <w:r>
        <w:rPr>
          <w:rFonts w:ascii="仿宋" w:hAnsi="仿宋" w:eastAsia="仿宋"/>
          <w:color w:val="000000"/>
          <w:sz w:val="28"/>
          <w:szCs w:val="28"/>
        </w:rPr>
        <w:t>2022</w:t>
      </w:r>
      <w:r>
        <w:rPr>
          <w:rFonts w:hint="eastAsia" w:ascii="仿宋" w:hAnsi="仿宋" w:eastAsia="仿宋"/>
          <w:color w:val="000000"/>
          <w:sz w:val="28"/>
          <w:szCs w:val="28"/>
        </w:rPr>
        <w:t>)的同时，确定了具体的标准仪器、校准项目和校准方法。</w:t>
      </w:r>
    </w:p>
    <w:p>
      <w:pPr>
        <w:pStyle w:val="2"/>
        <w:spacing w:line="360" w:lineRule="auto"/>
        <w:ind w:firstLine="562"/>
        <w:jc w:val="left"/>
        <w:rPr>
          <w:rFonts w:ascii="仿宋" w:hAnsi="仿宋" w:eastAsia="仿宋"/>
          <w:color w:val="000000"/>
          <w:szCs w:val="28"/>
        </w:rPr>
      </w:pPr>
      <w:bookmarkStart w:id="1" w:name="_Toc305910458"/>
      <w:r>
        <w:rPr>
          <w:rFonts w:hint="eastAsia" w:ascii="仿宋" w:hAnsi="仿宋" w:eastAsia="仿宋"/>
          <w:color w:val="000000"/>
          <w:szCs w:val="28"/>
        </w:rPr>
        <w:t>2  目的和意义</w:t>
      </w:r>
      <w:bookmarkEnd w:id="1"/>
    </w:p>
    <w:p>
      <w:pPr>
        <w:spacing w:line="360" w:lineRule="auto"/>
        <w:ind w:firstLine="560"/>
        <w:jc w:val="left"/>
        <w:rPr>
          <w:rFonts w:ascii="仿宋" w:hAnsi="仿宋" w:eastAsia="仿宋"/>
          <w:sz w:val="28"/>
          <w:szCs w:val="28"/>
        </w:rPr>
      </w:pPr>
      <w:r>
        <w:rPr>
          <w:rFonts w:hint="eastAsia" w:ascii="仿宋" w:hAnsi="仿宋" w:eastAsia="仿宋"/>
          <w:sz w:val="28"/>
          <w:szCs w:val="28"/>
        </w:rPr>
        <w:t>制定《</w:t>
      </w:r>
      <w:r>
        <w:rPr>
          <w:rFonts w:hint="eastAsia" w:ascii="仿宋" w:hAnsi="仿宋" w:eastAsia="仿宋"/>
          <w:color w:val="000000"/>
          <w:sz w:val="28"/>
          <w:szCs w:val="28"/>
        </w:rPr>
        <w:t>振动变送器校准规范》</w:t>
      </w:r>
      <w:r>
        <w:rPr>
          <w:rFonts w:hint="eastAsia" w:ascii="仿宋" w:hAnsi="仿宋" w:eastAsia="仿宋"/>
          <w:sz w:val="28"/>
          <w:szCs w:val="28"/>
        </w:rPr>
        <w:t>，就是更好地规范各种类型</w:t>
      </w:r>
      <w:r>
        <w:rPr>
          <w:rFonts w:hint="eastAsia" w:ascii="仿宋" w:hAnsi="仿宋" w:eastAsia="仿宋"/>
          <w:color w:val="000000"/>
          <w:sz w:val="28"/>
          <w:szCs w:val="28"/>
        </w:rPr>
        <w:t>振动变送器</w:t>
      </w:r>
      <w:r>
        <w:rPr>
          <w:rFonts w:hint="eastAsia" w:ascii="仿宋" w:hAnsi="仿宋" w:eastAsia="仿宋"/>
          <w:sz w:val="28"/>
          <w:szCs w:val="28"/>
        </w:rPr>
        <w:t>的技术参数，规范地选择和使用适合的测量仪器及辅助设备、试验步骤、完善试验方法，正确评价</w:t>
      </w:r>
      <w:r>
        <w:rPr>
          <w:rFonts w:hint="eastAsia" w:ascii="仿宋" w:hAnsi="仿宋" w:eastAsia="仿宋"/>
          <w:color w:val="000000"/>
          <w:sz w:val="28"/>
          <w:szCs w:val="28"/>
        </w:rPr>
        <w:t>振动变送器</w:t>
      </w:r>
      <w:r>
        <w:rPr>
          <w:rFonts w:hint="eastAsia" w:ascii="仿宋" w:hAnsi="仿宋" w:eastAsia="仿宋"/>
          <w:sz w:val="28"/>
          <w:szCs w:val="28"/>
        </w:rPr>
        <w:t>的技术性能。使</w:t>
      </w:r>
      <w:r>
        <w:rPr>
          <w:rFonts w:hint="eastAsia" w:ascii="仿宋" w:hAnsi="仿宋" w:eastAsia="仿宋"/>
          <w:color w:val="000000"/>
          <w:sz w:val="28"/>
          <w:szCs w:val="28"/>
        </w:rPr>
        <w:t>振动变送器</w:t>
      </w:r>
      <w:r>
        <w:rPr>
          <w:rFonts w:hint="eastAsia" w:ascii="仿宋" w:hAnsi="仿宋" w:eastAsia="仿宋"/>
          <w:sz w:val="28"/>
          <w:szCs w:val="28"/>
        </w:rPr>
        <w:t>的校准有章可循，有规可依，校准结果让使用单位更有保障。这样才能适应科技发展的要求，确保我国量值溯源统一、准确、可靠，确保不致于因校准不当而带来影响，保证</w:t>
      </w:r>
      <w:r>
        <w:rPr>
          <w:rFonts w:hint="eastAsia" w:ascii="仿宋" w:hAnsi="仿宋" w:eastAsia="仿宋"/>
          <w:color w:val="000000"/>
          <w:sz w:val="28"/>
          <w:szCs w:val="28"/>
        </w:rPr>
        <w:t>振动变送器校准</w:t>
      </w:r>
      <w:r>
        <w:rPr>
          <w:rFonts w:hint="eastAsia" w:ascii="仿宋" w:hAnsi="仿宋" w:eastAsia="仿宋"/>
          <w:sz w:val="28"/>
          <w:szCs w:val="28"/>
        </w:rPr>
        <w:t>产品的质量及用于实验时所得实验结果的准确可靠。</w:t>
      </w:r>
    </w:p>
    <w:p>
      <w:pPr>
        <w:spacing w:line="360" w:lineRule="auto"/>
        <w:ind w:firstLine="560"/>
        <w:jc w:val="left"/>
        <w:rPr>
          <w:rFonts w:ascii="仿宋" w:hAnsi="仿宋" w:eastAsia="仿宋"/>
          <w:sz w:val="28"/>
          <w:szCs w:val="28"/>
        </w:rPr>
      </w:pPr>
      <w:r>
        <w:rPr>
          <w:rFonts w:hint="eastAsia" w:ascii="仿宋" w:hAnsi="仿宋" w:eastAsia="仿宋"/>
          <w:sz w:val="28"/>
          <w:szCs w:val="28"/>
        </w:rPr>
        <w:t>3、规范制订概况</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规范起草小组于2021年8月成立，对规范制订工作进行分工并定出工作计划。</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2021年8月至12月，完成了规范起草前期的资料收集和调研。</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2022年1月至7月，完成了规范初稿的起草，经起草小组多次修改后形成了征求意见稿。</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2022年8月至2022年10月，起草小组向全国计量技术机构及生产企业发出征求意见稿征求意见。</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2023年4月委员会进行初审，并提出初审意见。</w:t>
      </w:r>
    </w:p>
    <w:p>
      <w:pPr>
        <w:spacing w:line="360" w:lineRule="auto"/>
        <w:ind w:firstLine="560" w:firstLineChars="200"/>
        <w:rPr>
          <w:rFonts w:ascii="仿宋" w:hAnsi="仿宋" w:eastAsia="仿宋" w:cs="Courier New"/>
          <w:color w:val="000000"/>
          <w:sz w:val="28"/>
          <w:szCs w:val="28"/>
        </w:rPr>
      </w:pPr>
      <w:r>
        <w:rPr>
          <w:rFonts w:hint="eastAsia" w:ascii="仿宋" w:hAnsi="仿宋" w:eastAsia="仿宋"/>
          <w:sz w:val="28"/>
          <w:szCs w:val="28"/>
        </w:rPr>
        <w:t>2023年5月至2024年1月，起草小组</w:t>
      </w:r>
      <w:r>
        <w:rPr>
          <w:rFonts w:hint="eastAsia" w:ascii="仿宋" w:hAnsi="仿宋" w:eastAsia="仿宋"/>
          <w:color w:val="000000"/>
          <w:sz w:val="28"/>
          <w:szCs w:val="28"/>
        </w:rPr>
        <w:t>对部分内容进行了修改和完善，并补充了高频振动变送器的实验。</w:t>
      </w:r>
    </w:p>
    <w:p>
      <w:pPr>
        <w:pStyle w:val="2"/>
        <w:spacing w:line="360" w:lineRule="auto"/>
        <w:ind w:firstLine="562"/>
        <w:jc w:val="left"/>
        <w:rPr>
          <w:rFonts w:ascii="仿宋" w:hAnsi="仿宋" w:eastAsia="仿宋"/>
          <w:color w:val="000000"/>
          <w:szCs w:val="28"/>
        </w:rPr>
      </w:pPr>
      <w:bookmarkStart w:id="2" w:name="_Toc305910461"/>
      <w:r>
        <w:rPr>
          <w:rFonts w:hint="eastAsia" w:ascii="仿宋" w:hAnsi="仿宋" w:eastAsia="仿宋"/>
          <w:color w:val="000000"/>
          <w:szCs w:val="28"/>
        </w:rPr>
        <w:t>4  规范内容说明</w:t>
      </w:r>
      <w:bookmarkEnd w:id="2"/>
    </w:p>
    <w:p>
      <w:pPr>
        <w:pStyle w:val="2"/>
        <w:spacing w:line="360" w:lineRule="auto"/>
        <w:ind w:firstLine="562"/>
        <w:jc w:val="left"/>
        <w:rPr>
          <w:rFonts w:ascii="仿宋" w:hAnsi="仿宋" w:eastAsia="仿宋"/>
          <w:color w:val="000000"/>
          <w:szCs w:val="28"/>
        </w:rPr>
      </w:pPr>
      <w:bookmarkStart w:id="3" w:name="_Toc305910462"/>
      <w:r>
        <w:rPr>
          <w:rFonts w:hint="eastAsia" w:ascii="仿宋" w:hAnsi="仿宋" w:eastAsia="仿宋"/>
          <w:color w:val="000000"/>
          <w:szCs w:val="28"/>
        </w:rPr>
        <w:t>4.1  关于适用范围</w:t>
      </w:r>
      <w:bookmarkEnd w:id="3"/>
    </w:p>
    <w:p>
      <w:pPr>
        <w:spacing w:line="360" w:lineRule="auto"/>
        <w:ind w:firstLine="560" w:firstLineChars="200"/>
        <w:rPr>
          <w:rFonts w:ascii="仿宋" w:hAnsi="仿宋" w:eastAsia="仿宋"/>
          <w:sz w:val="28"/>
          <w:szCs w:val="28"/>
        </w:rPr>
      </w:pPr>
      <w:r>
        <w:rPr>
          <w:rFonts w:hint="eastAsia" w:ascii="仿宋" w:hAnsi="仿宋" w:eastAsia="仿宋"/>
          <w:sz w:val="28"/>
          <w:szCs w:val="28"/>
        </w:rPr>
        <w:t xml:space="preserve"> 本校准规范适用于频率在（0.1～2000）Hz的振动变送器，磁电式、电感式等的振动变送器在该频率范围外的技术指标误差较大，只有压电式的频响范围较宽，因此该频率范围基本上覆盖了市面上在用的振动变送器，其它频段的振动变送器可参考本规范进行校准。</w:t>
      </w:r>
    </w:p>
    <w:p>
      <w:pPr>
        <w:spacing w:line="360" w:lineRule="auto"/>
        <w:ind w:firstLine="560" w:firstLineChars="200"/>
        <w:rPr>
          <w:rFonts w:ascii="仿宋" w:hAnsi="仿宋" w:eastAsia="仿宋"/>
          <w:sz w:val="28"/>
          <w:szCs w:val="28"/>
        </w:rPr>
      </w:pPr>
      <w:r>
        <w:rPr>
          <w:rFonts w:hint="eastAsia" w:ascii="仿宋" w:hAnsi="仿宋" w:eastAsia="仿宋"/>
          <w:sz w:val="28"/>
          <w:szCs w:val="28"/>
        </w:rPr>
        <w:t>——适用范围明确，在其界定的范围内，按需要力求完整；</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——各项要求科学合理，并考虑实施的可行性和经济性。</w:t>
      </w:r>
    </w:p>
    <w:p>
      <w:pPr>
        <w:pStyle w:val="2"/>
        <w:spacing w:line="360" w:lineRule="auto"/>
        <w:ind w:firstLine="562"/>
        <w:jc w:val="left"/>
        <w:rPr>
          <w:rFonts w:ascii="仿宋" w:hAnsi="仿宋" w:eastAsia="仿宋"/>
          <w:color w:val="000000"/>
          <w:szCs w:val="28"/>
        </w:rPr>
      </w:pPr>
      <w:r>
        <w:rPr>
          <w:rFonts w:hint="eastAsia" w:ascii="仿宋" w:hAnsi="仿宋" w:eastAsia="仿宋"/>
          <w:color w:val="000000"/>
          <w:szCs w:val="28"/>
        </w:rPr>
        <w:t>4.2  规范起草的技术依据</w:t>
      </w:r>
    </w:p>
    <w:p>
      <w:pPr>
        <w:spacing w:line="360" w:lineRule="auto"/>
        <w:ind w:firstLine="560"/>
        <w:jc w:val="left"/>
        <w:rPr>
          <w:rFonts w:ascii="仿宋" w:hAnsi="仿宋" w:eastAsia="仿宋"/>
          <w:sz w:val="28"/>
          <w:szCs w:val="28"/>
        </w:rPr>
      </w:pPr>
      <w:r>
        <w:rPr>
          <w:rFonts w:hint="eastAsia" w:ascii="仿宋" w:hAnsi="仿宋" w:eastAsia="仿宋"/>
          <w:sz w:val="28"/>
          <w:szCs w:val="28"/>
        </w:rPr>
        <w:t>规范给出了本规范编写的主要技术依据。本规范根据 JJF1071《国家计量校准规范编写规则》、JJF1001《通用计量术语及定义》、JJF1059.1《测量不确定度评定与表示》等计量技术规范进行编写。</w:t>
      </w:r>
    </w:p>
    <w:p>
      <w:pPr>
        <w:pStyle w:val="16"/>
        <w:adjustRightInd w:val="0"/>
        <w:snapToGrid w:val="0"/>
        <w:spacing w:line="360" w:lineRule="auto"/>
        <w:ind w:left="465" w:firstLine="0" w:firstLineChars="0"/>
        <w:jc w:val="left"/>
        <w:rPr>
          <w:rFonts w:ascii="仿宋" w:hAnsi="仿宋" w:eastAsia="仿宋"/>
          <w:sz w:val="28"/>
          <w:szCs w:val="28"/>
        </w:rPr>
      </w:pPr>
      <w:r>
        <w:rPr>
          <w:rFonts w:hint="eastAsia" w:ascii="仿宋" w:hAnsi="仿宋" w:eastAsia="仿宋"/>
          <w:sz w:val="28"/>
          <w:szCs w:val="28"/>
        </w:rPr>
        <w:t xml:space="preserve"> 本规范主要参考并引用了JJG 134-2003  磁电式速度传感器、JJG</w:t>
      </w:r>
    </w:p>
    <w:p>
      <w:pPr>
        <w:adjustRightInd w:val="0"/>
        <w:snapToGrid w:val="0"/>
        <w:spacing w:line="360" w:lineRule="auto"/>
        <w:jc w:val="left"/>
        <w:rPr>
          <w:rFonts w:ascii="仿宋" w:hAnsi="仿宋" w:eastAsia="仿宋"/>
          <w:sz w:val="28"/>
          <w:szCs w:val="28"/>
        </w:rPr>
      </w:pPr>
      <w:r>
        <w:rPr>
          <w:rFonts w:hint="eastAsia" w:ascii="仿宋" w:hAnsi="仿宋" w:eastAsia="仿宋"/>
          <w:sz w:val="28"/>
          <w:szCs w:val="28"/>
        </w:rPr>
        <w:t>233-2008  压电加速度计、JJG 644振动位移传感器、JJG 676-2019  测振仪、JJF 1094-2002 测量仪器特性评定、GB/T20485.21-2007/ISO 16063-21:2003 振动与冲击传感器校准方法 第21部分：振动比较法校准等规范。</w:t>
      </w:r>
    </w:p>
    <w:p>
      <w:pPr>
        <w:pStyle w:val="2"/>
        <w:spacing w:line="360" w:lineRule="auto"/>
        <w:ind w:firstLine="562"/>
        <w:jc w:val="left"/>
        <w:rPr>
          <w:rFonts w:ascii="仿宋" w:hAnsi="仿宋" w:eastAsia="仿宋"/>
          <w:color w:val="000000"/>
          <w:szCs w:val="28"/>
        </w:rPr>
      </w:pPr>
      <w:r>
        <w:rPr>
          <w:rFonts w:hint="eastAsia" w:ascii="仿宋" w:hAnsi="仿宋" w:eastAsia="仿宋"/>
          <w:color w:val="000000"/>
          <w:szCs w:val="28"/>
        </w:rPr>
        <w:t>4.3概述</w:t>
      </w:r>
    </w:p>
    <w:p>
      <w:pPr>
        <w:spacing w:line="360" w:lineRule="auto"/>
        <w:ind w:left="29" w:leftChars="14" w:firstLine="677" w:firstLineChars="242"/>
        <w:jc w:val="left"/>
        <w:rPr>
          <w:rFonts w:ascii="仿宋" w:hAnsi="仿宋" w:eastAsia="仿宋"/>
          <w:sz w:val="28"/>
          <w:szCs w:val="28"/>
        </w:rPr>
      </w:pPr>
      <w:r>
        <w:rPr>
          <w:rFonts w:hint="eastAsia" w:ascii="仿宋" w:hAnsi="仿宋" w:eastAsia="仿宋"/>
          <w:sz w:val="28"/>
          <w:szCs w:val="28"/>
        </w:rPr>
        <w:t>该部分对振动变送器的结构、组成、功能和原理等进行了说明。同时根据部分专家的建议，为了更明确说明振动变送器的原理，增加了振动变送器原理框图等。</w:t>
      </w:r>
    </w:p>
    <w:p>
      <w:pPr>
        <w:spacing w:line="360" w:lineRule="auto"/>
        <w:ind w:left="29" w:leftChars="14" w:firstLine="677" w:firstLineChars="242"/>
        <w:jc w:val="left"/>
        <w:rPr>
          <w:rFonts w:ascii="仿宋" w:hAnsi="仿宋" w:eastAsia="仿宋"/>
          <w:sz w:val="28"/>
          <w:szCs w:val="28"/>
        </w:rPr>
      </w:pPr>
      <w:r>
        <w:rPr>
          <w:rFonts w:hint="eastAsia" w:ascii="仿宋" w:hAnsi="仿宋" w:eastAsia="仿宋"/>
          <w:sz w:val="28"/>
          <w:szCs w:val="28"/>
        </w:rPr>
        <w:t>振动变送器</w:t>
      </w:r>
      <w:r>
        <w:rPr>
          <w:rFonts w:ascii="仿宋" w:hAnsi="仿宋" w:eastAsia="仿宋"/>
          <w:sz w:val="28"/>
          <w:szCs w:val="28"/>
        </w:rPr>
        <w:t>通常由两部</w:t>
      </w:r>
      <w:r>
        <w:rPr>
          <w:rFonts w:hint="eastAsia" w:ascii="仿宋" w:hAnsi="仿宋" w:eastAsia="仿宋"/>
          <w:sz w:val="28"/>
          <w:szCs w:val="28"/>
        </w:rPr>
        <w:t>分</w:t>
      </w:r>
      <w:r>
        <w:rPr>
          <w:rFonts w:ascii="仿宋" w:hAnsi="仿宋" w:eastAsia="仿宋"/>
          <w:sz w:val="28"/>
          <w:szCs w:val="28"/>
        </w:rPr>
        <w:t>组成：</w:t>
      </w:r>
      <w:r>
        <w:rPr>
          <w:rFonts w:hint="eastAsia" w:ascii="仿宋" w:hAnsi="仿宋" w:eastAsia="仿宋"/>
          <w:sz w:val="28"/>
          <w:szCs w:val="28"/>
        </w:rPr>
        <w:t>振动</w:t>
      </w:r>
      <w:r>
        <w:rPr>
          <w:rFonts w:ascii="仿宋" w:hAnsi="仿宋" w:eastAsia="仿宋"/>
          <w:sz w:val="28"/>
          <w:szCs w:val="28"/>
        </w:rPr>
        <w:t>传感器和信号</w:t>
      </w:r>
      <w:r>
        <w:rPr>
          <w:rFonts w:hint="eastAsia" w:ascii="仿宋" w:hAnsi="仿宋" w:eastAsia="仿宋"/>
          <w:sz w:val="28"/>
          <w:szCs w:val="28"/>
        </w:rPr>
        <w:t>调理单元</w:t>
      </w:r>
      <w:r>
        <w:rPr>
          <w:rFonts w:ascii="仿宋" w:hAnsi="仿宋" w:eastAsia="仿宋"/>
          <w:sz w:val="28"/>
          <w:szCs w:val="28"/>
        </w:rPr>
        <w:t>。</w:t>
      </w:r>
      <w:r>
        <w:rPr>
          <w:rFonts w:hint="eastAsia" w:ascii="仿宋" w:hAnsi="仿宋" w:eastAsia="仿宋"/>
          <w:sz w:val="28"/>
          <w:szCs w:val="28"/>
        </w:rPr>
        <w:t>振动</w:t>
      </w:r>
      <w:r>
        <w:rPr>
          <w:rFonts w:ascii="仿宋" w:hAnsi="仿宋" w:eastAsia="仿宋"/>
          <w:sz w:val="28"/>
          <w:szCs w:val="28"/>
        </w:rPr>
        <w:t>传感器主要是振动</w:t>
      </w:r>
      <w:r>
        <w:rPr>
          <w:rFonts w:hint="eastAsia" w:ascii="仿宋" w:hAnsi="仿宋" w:eastAsia="仿宋"/>
          <w:sz w:val="28"/>
          <w:szCs w:val="28"/>
        </w:rPr>
        <w:t>敏感</w:t>
      </w:r>
      <w:r>
        <w:rPr>
          <w:rFonts w:ascii="仿宋" w:hAnsi="仿宋" w:eastAsia="仿宋"/>
          <w:sz w:val="28"/>
          <w:szCs w:val="28"/>
        </w:rPr>
        <w:t>单元；</w:t>
      </w:r>
      <w:r>
        <w:rPr>
          <w:rFonts w:hint="eastAsia" w:ascii="仿宋" w:hAnsi="仿宋" w:eastAsia="仿宋"/>
          <w:sz w:val="28"/>
          <w:szCs w:val="28"/>
        </w:rPr>
        <w:t>信号调理单元</w:t>
      </w:r>
      <w:r>
        <w:rPr>
          <w:rFonts w:ascii="仿宋" w:hAnsi="仿宋" w:eastAsia="仿宋"/>
          <w:sz w:val="28"/>
          <w:szCs w:val="28"/>
        </w:rPr>
        <w:t>主要由测量单元、信号处理和转换单元组成，有些</w:t>
      </w:r>
      <w:r>
        <w:rPr>
          <w:rFonts w:hint="eastAsia" w:ascii="仿宋" w:hAnsi="仿宋" w:eastAsia="仿宋"/>
          <w:sz w:val="28"/>
          <w:szCs w:val="28"/>
        </w:rPr>
        <w:t>振动</w:t>
      </w:r>
      <w:r>
        <w:rPr>
          <w:rFonts w:ascii="仿宋" w:hAnsi="仿宋" w:eastAsia="仿宋"/>
          <w:sz w:val="28"/>
          <w:szCs w:val="28"/>
        </w:rPr>
        <w:t>变送器</w:t>
      </w:r>
      <w:r>
        <w:rPr>
          <w:rFonts w:hint="eastAsia" w:ascii="仿宋" w:hAnsi="仿宋" w:eastAsia="仿宋"/>
          <w:sz w:val="28"/>
          <w:szCs w:val="28"/>
        </w:rPr>
        <w:t>具备</w:t>
      </w:r>
      <w:r>
        <w:rPr>
          <w:rFonts w:ascii="仿宋" w:hAnsi="仿宋" w:eastAsia="仿宋"/>
          <w:sz w:val="28"/>
          <w:szCs w:val="28"/>
        </w:rPr>
        <w:t>显示单元</w:t>
      </w:r>
      <w:r>
        <w:rPr>
          <w:rFonts w:hint="eastAsia" w:ascii="仿宋" w:hAnsi="仿宋" w:eastAsia="仿宋"/>
          <w:sz w:val="28"/>
          <w:szCs w:val="28"/>
        </w:rPr>
        <w:t>。振动变送器按结构可分为一体化式和传感器加变送模块的分体式；按工作原理可分为压电式、磁电式、电感式等。</w:t>
      </w:r>
    </w:p>
    <w:p>
      <w:pPr>
        <w:pStyle w:val="2"/>
        <w:spacing w:line="360" w:lineRule="auto"/>
        <w:ind w:firstLine="562"/>
        <w:jc w:val="left"/>
        <w:rPr>
          <w:rFonts w:ascii="仿宋" w:hAnsi="仿宋" w:eastAsia="仿宋"/>
          <w:color w:val="000000"/>
          <w:szCs w:val="28"/>
        </w:rPr>
      </w:pPr>
      <w:bookmarkStart w:id="4" w:name="_Toc305910463"/>
      <w:r>
        <w:rPr>
          <w:rFonts w:hint="eastAsia" w:ascii="仿宋" w:hAnsi="仿宋" w:eastAsia="仿宋"/>
          <w:color w:val="000000"/>
          <w:szCs w:val="28"/>
        </w:rPr>
        <w:t>4.4关于计量</w:t>
      </w:r>
      <w:bookmarkEnd w:id="4"/>
      <w:r>
        <w:rPr>
          <w:rFonts w:hint="eastAsia" w:ascii="仿宋" w:hAnsi="仿宋" w:eastAsia="仿宋"/>
          <w:color w:val="000000"/>
          <w:szCs w:val="28"/>
        </w:rPr>
        <w:t>特性</w:t>
      </w:r>
    </w:p>
    <w:p>
      <w:pPr>
        <w:ind w:firstLine="700" w:firstLineChars="250"/>
        <w:rPr>
          <w:rFonts w:ascii="仿宋" w:hAnsi="仿宋" w:eastAsia="仿宋"/>
          <w:sz w:val="28"/>
          <w:szCs w:val="28"/>
        </w:rPr>
      </w:pPr>
      <w:r>
        <w:rPr>
          <w:rFonts w:hint="eastAsia" w:ascii="仿宋" w:hAnsi="仿宋" w:eastAsia="仿宋"/>
          <w:sz w:val="28"/>
          <w:szCs w:val="28"/>
        </w:rPr>
        <w:t>振动</w:t>
      </w:r>
      <w:r>
        <w:rPr>
          <w:rFonts w:ascii="仿宋" w:hAnsi="仿宋" w:eastAsia="仿宋"/>
          <w:sz w:val="28"/>
          <w:szCs w:val="28"/>
        </w:rPr>
        <w:t>变送器</w:t>
      </w:r>
      <w:r>
        <w:rPr>
          <w:rFonts w:hint="eastAsia" w:ascii="仿宋" w:hAnsi="仿宋" w:eastAsia="仿宋"/>
          <w:sz w:val="28"/>
          <w:szCs w:val="28"/>
        </w:rPr>
        <w:t>的主要指标分为参考灵敏度、</w:t>
      </w:r>
      <w:r>
        <w:rPr>
          <w:rFonts w:ascii="仿宋" w:hAnsi="仿宋" w:eastAsia="仿宋"/>
          <w:sz w:val="28"/>
          <w:szCs w:val="28"/>
        </w:rPr>
        <w:t>频率响应</w:t>
      </w:r>
      <w:r>
        <w:rPr>
          <w:rFonts w:hint="eastAsia" w:ascii="仿宋" w:hAnsi="仿宋" w:eastAsia="仿宋"/>
          <w:sz w:val="28"/>
          <w:szCs w:val="28"/>
        </w:rPr>
        <w:t>、</w:t>
      </w:r>
      <w:r>
        <w:rPr>
          <w:rFonts w:ascii="仿宋" w:hAnsi="仿宋" w:eastAsia="仿宋"/>
          <w:sz w:val="28"/>
          <w:szCs w:val="28"/>
        </w:rPr>
        <w:t>幅值线性度</w:t>
      </w:r>
      <w:r>
        <w:rPr>
          <w:rFonts w:hint="eastAsia" w:ascii="仿宋" w:hAnsi="仿宋" w:eastAsia="仿宋"/>
          <w:sz w:val="28"/>
          <w:szCs w:val="28"/>
        </w:rPr>
        <w:t>。</w:t>
      </w:r>
    </w:p>
    <w:p>
      <w:pPr>
        <w:ind w:firstLine="700" w:firstLineChars="250"/>
      </w:pPr>
      <w:r>
        <w:rPr>
          <w:rFonts w:hint="eastAsia" w:ascii="仿宋" w:hAnsi="仿宋" w:eastAsia="仿宋"/>
          <w:sz w:val="28"/>
          <w:szCs w:val="28"/>
        </w:rPr>
        <w:t>考虑该规范为校准规范，故不考虑绝缘电阻、绝缘强度、防护等级等性能，一般为企业制造要求，出厂时检验。如外壳防护等级是按标准规定的检验方法，确定外壳对人接近危险部件、防止固体异物进入或水进入所提供的保护程度，属于产品安全性能的要求，没有相应的技术上的要求，同时参照其它类型传感器的规程规范一般不涉及对防护等级的要求，因此不作为计量特性进行考虑。</w:t>
      </w:r>
    </w:p>
    <w:p>
      <w:pPr>
        <w:spacing w:line="360" w:lineRule="auto"/>
        <w:ind w:left="29" w:leftChars="14" w:firstLine="677" w:firstLineChars="242"/>
        <w:jc w:val="left"/>
        <w:rPr>
          <w:rFonts w:hint="eastAsia" w:ascii="仿宋" w:hAnsi="仿宋" w:eastAsia="仿宋"/>
          <w:sz w:val="28"/>
          <w:szCs w:val="28"/>
        </w:rPr>
      </w:pPr>
      <w:r>
        <w:rPr>
          <w:rFonts w:hint="eastAsia" w:ascii="仿宋" w:hAnsi="仿宋" w:eastAsia="仿宋"/>
          <w:sz w:val="28"/>
          <w:szCs w:val="28"/>
        </w:rPr>
        <w:t>4.4.2 振动变送器的参考灵敏度</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振动变送器的输出电信号与所承受的振动幅值之比为该传感器的参考灵敏度，其计算方法按下式计算：</w:t>
      </w:r>
    </w:p>
    <w:p>
      <w:pPr>
        <w:spacing w:line="360" w:lineRule="auto"/>
        <w:ind w:left="29" w:leftChars="14" w:firstLine="677" w:firstLineChars="242"/>
        <w:jc w:val="left"/>
        <w:rPr>
          <w:rFonts w:hint="eastAsia"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object>
          <v:shape id="_x0000_i1025" o:spt="75" type="#_x0000_t75" style="height:31.3pt;width:63.2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仿宋" w:hAnsi="仿宋" w:eastAsia="仿宋"/>
          <w:sz w:val="28"/>
          <w:szCs w:val="28"/>
        </w:rPr>
        <w:t xml:space="preserve">   </w:t>
      </w:r>
    </w:p>
    <w:p>
      <w:pPr>
        <w:spacing w:line="360" w:lineRule="auto"/>
        <w:ind w:left="29" w:leftChars="14" w:firstLine="677" w:firstLineChars="242"/>
        <w:jc w:val="left"/>
        <w:rPr>
          <w:rFonts w:hint="eastAsia" w:ascii="仿宋" w:hAnsi="仿宋" w:eastAsia="仿宋"/>
          <w:sz w:val="28"/>
          <w:szCs w:val="28"/>
        </w:rPr>
      </w:pPr>
      <w:r>
        <w:rPr>
          <w:rFonts w:hint="eastAsia" w:ascii="仿宋" w:hAnsi="仿宋" w:eastAsia="仿宋"/>
          <w:sz w:val="28"/>
          <w:szCs w:val="28"/>
        </w:rPr>
        <w:t>根据实测其参考灵敏度的不确定度确定为5%，符合振动类传感器的一般要求。</w:t>
      </w:r>
    </w:p>
    <w:p>
      <w:pPr>
        <w:spacing w:line="360" w:lineRule="auto"/>
        <w:ind w:left="29" w:leftChars="14" w:firstLine="677" w:firstLineChars="242"/>
        <w:jc w:val="left"/>
        <w:rPr>
          <w:rFonts w:ascii="仿宋" w:hAnsi="仿宋" w:eastAsia="仿宋"/>
          <w:sz w:val="28"/>
          <w:szCs w:val="28"/>
        </w:rPr>
      </w:pPr>
      <w:r>
        <w:rPr>
          <w:rFonts w:hint="eastAsia" w:ascii="仿宋" w:hAnsi="仿宋" w:eastAsia="仿宋"/>
          <w:sz w:val="28"/>
          <w:szCs w:val="28"/>
        </w:rPr>
        <w:t>4.4.2 振动变送器的频率响应。</w:t>
      </w:r>
    </w:p>
    <w:p>
      <w:pPr>
        <w:spacing w:line="360" w:lineRule="auto"/>
        <w:ind w:left="29" w:leftChars="14" w:firstLine="677" w:firstLineChars="242"/>
        <w:jc w:val="left"/>
        <w:rPr>
          <w:rFonts w:ascii="仿宋" w:hAnsi="仿宋" w:eastAsia="仿宋"/>
          <w:sz w:val="28"/>
          <w:szCs w:val="28"/>
        </w:rPr>
      </w:pPr>
      <w:r>
        <w:rPr>
          <w:rFonts w:hint="eastAsia" w:ascii="仿宋" w:hAnsi="仿宋" w:eastAsia="仿宋"/>
          <w:sz w:val="28"/>
          <w:szCs w:val="28"/>
        </w:rPr>
        <w:t>振动</w:t>
      </w:r>
      <w:r>
        <w:rPr>
          <w:rFonts w:ascii="仿宋" w:hAnsi="仿宋" w:eastAsia="仿宋"/>
          <w:sz w:val="28"/>
          <w:szCs w:val="28"/>
        </w:rPr>
        <w:t>变送器的</w:t>
      </w:r>
      <w:r>
        <w:rPr>
          <w:rFonts w:hint="eastAsia" w:ascii="仿宋" w:hAnsi="仿宋" w:eastAsia="仿宋"/>
          <w:sz w:val="28"/>
          <w:szCs w:val="28"/>
        </w:rPr>
        <w:t>测量</w:t>
      </w:r>
      <w:r>
        <w:rPr>
          <w:rFonts w:ascii="仿宋" w:hAnsi="仿宋" w:eastAsia="仿宋"/>
          <w:sz w:val="28"/>
          <w:szCs w:val="28"/>
        </w:rPr>
        <w:t>误差是</w:t>
      </w:r>
      <w:r>
        <w:rPr>
          <w:rFonts w:hint="eastAsia" w:ascii="仿宋" w:hAnsi="仿宋" w:eastAsia="仿宋"/>
          <w:sz w:val="28"/>
          <w:szCs w:val="28"/>
        </w:rPr>
        <w:t>指</w:t>
      </w:r>
      <w:r>
        <w:rPr>
          <w:rFonts w:ascii="仿宋" w:hAnsi="仿宋" w:eastAsia="仿宋"/>
          <w:sz w:val="28"/>
          <w:szCs w:val="28"/>
        </w:rPr>
        <w:t>将</w:t>
      </w:r>
      <w:r>
        <w:rPr>
          <w:rFonts w:hint="eastAsia" w:ascii="仿宋" w:hAnsi="仿宋" w:eastAsia="仿宋"/>
          <w:sz w:val="28"/>
          <w:szCs w:val="28"/>
        </w:rPr>
        <w:t>振动参</w:t>
      </w:r>
      <w:r>
        <w:rPr>
          <w:rFonts w:ascii="仿宋" w:hAnsi="仿宋" w:eastAsia="仿宋"/>
          <w:sz w:val="28"/>
          <w:szCs w:val="28"/>
        </w:rPr>
        <w:t>量转换成标准输出信号时产生的误差</w:t>
      </w:r>
      <w:r>
        <w:rPr>
          <w:rFonts w:hint="eastAsia" w:ascii="仿宋" w:hAnsi="仿宋" w:eastAsia="仿宋"/>
          <w:sz w:val="28"/>
          <w:szCs w:val="28"/>
        </w:rPr>
        <w:t>，</w:t>
      </w:r>
      <w:r>
        <w:rPr>
          <w:rFonts w:ascii="仿宋" w:hAnsi="仿宋" w:eastAsia="仿宋"/>
          <w:sz w:val="28"/>
          <w:szCs w:val="28"/>
        </w:rPr>
        <w:t>主要分为频率响应和幅值线性度</w:t>
      </w:r>
      <w:r>
        <w:rPr>
          <w:rFonts w:hint="eastAsia" w:ascii="仿宋" w:hAnsi="仿宋" w:eastAsia="仿宋"/>
          <w:sz w:val="28"/>
          <w:szCs w:val="28"/>
        </w:rPr>
        <w:t>。</w:t>
      </w:r>
    </w:p>
    <w:p>
      <w:pPr>
        <w:spacing w:line="360" w:lineRule="auto"/>
        <w:ind w:left="29" w:leftChars="14" w:firstLine="677" w:firstLineChars="242"/>
        <w:jc w:val="left"/>
        <w:rPr>
          <w:rFonts w:ascii="仿宋" w:hAnsi="仿宋" w:eastAsia="仿宋"/>
          <w:sz w:val="28"/>
          <w:szCs w:val="28"/>
        </w:rPr>
      </w:pPr>
      <w:r>
        <w:rPr>
          <w:rFonts w:hint="eastAsia" w:ascii="仿宋" w:hAnsi="仿宋" w:eastAsia="仿宋"/>
          <w:sz w:val="28"/>
          <w:szCs w:val="28"/>
        </w:rPr>
        <w:t>频率响应指标:从变送器的出厂指标来看，有的变送器标示±2%，如RS3102型；有的标称-3dB，如CA-YD-010型；有的标称±10%，如SDJ-706YL型，PR6423/MMS 3110,PR9268/MMS 3120型，330500型，TM0793V/PDM3201型，CE110型；DZ38XEX1本安型振动变送器标称±3%，但在实际测量中其频响指标在±5%～±10%，同时，结合JJG676,JJG233,JJG134等的相关要求，不管其出厂指标如何，根据实测其频响暂定压电加速度式为±5%、其他类型的±10%两个层次。</w:t>
      </w:r>
    </w:p>
    <w:p>
      <w:pPr>
        <w:spacing w:line="360" w:lineRule="auto"/>
        <w:ind w:left="29" w:leftChars="14" w:firstLine="677" w:firstLineChars="242"/>
        <w:jc w:val="left"/>
        <w:rPr>
          <w:rFonts w:ascii="仿宋" w:hAnsi="仿宋" w:eastAsia="仿宋"/>
          <w:sz w:val="28"/>
          <w:szCs w:val="28"/>
        </w:rPr>
      </w:pPr>
      <w:r>
        <w:rPr>
          <w:rFonts w:hint="eastAsia" w:ascii="仿宋" w:hAnsi="仿宋" w:eastAsia="仿宋"/>
          <w:sz w:val="28"/>
          <w:szCs w:val="28"/>
        </w:rPr>
        <w:t>4.4.3振动变送器的幅值线性度。</w:t>
      </w:r>
    </w:p>
    <w:p>
      <w:pPr>
        <w:spacing w:line="360" w:lineRule="auto"/>
        <w:ind w:left="29" w:leftChars="14" w:firstLine="677" w:firstLineChars="242"/>
        <w:jc w:val="left"/>
        <w:rPr>
          <w:rFonts w:ascii="仿宋" w:hAnsi="仿宋" w:eastAsia="仿宋"/>
          <w:sz w:val="28"/>
          <w:szCs w:val="28"/>
        </w:rPr>
      </w:pPr>
      <w:r>
        <w:rPr>
          <w:rFonts w:hint="eastAsia" w:ascii="仿宋" w:hAnsi="仿宋" w:eastAsia="仿宋"/>
          <w:sz w:val="28"/>
          <w:szCs w:val="28"/>
        </w:rPr>
        <w:t>同4.4.1一样，幅值线性度也按±5%、±10%两个层次判定，实测结果也基本符合。</w:t>
      </w:r>
    </w:p>
    <w:p>
      <w:pPr>
        <w:pStyle w:val="2"/>
        <w:spacing w:line="360" w:lineRule="auto"/>
        <w:ind w:firstLine="562"/>
        <w:jc w:val="left"/>
        <w:rPr>
          <w:rFonts w:ascii="仿宋" w:hAnsi="仿宋" w:eastAsia="仿宋"/>
          <w:b w:val="0"/>
          <w:bCs w:val="0"/>
          <w:szCs w:val="28"/>
        </w:rPr>
      </w:pPr>
      <w:r>
        <w:rPr>
          <w:rFonts w:hint="eastAsia" w:ascii="仿宋" w:hAnsi="仿宋" w:eastAsia="仿宋"/>
          <w:b w:val="0"/>
          <w:bCs w:val="0"/>
          <w:szCs w:val="28"/>
        </w:rPr>
        <w:t>4.5关于校准条件</w:t>
      </w:r>
    </w:p>
    <w:p>
      <w:pPr>
        <w:spacing w:line="360" w:lineRule="auto"/>
        <w:ind w:firstLine="560"/>
        <w:jc w:val="left"/>
        <w:rPr>
          <w:rFonts w:ascii="仿宋" w:hAnsi="仿宋" w:eastAsia="仿宋"/>
          <w:sz w:val="28"/>
          <w:szCs w:val="28"/>
        </w:rPr>
      </w:pPr>
      <w:r>
        <w:rPr>
          <w:rFonts w:hint="eastAsia" w:ascii="仿宋" w:hAnsi="仿宋" w:eastAsia="仿宋"/>
          <w:sz w:val="28"/>
          <w:szCs w:val="28"/>
        </w:rPr>
        <w:t>规定了校准时的环境条件和校准用计量器具，采用多数计量器具的检定适用的环境条件以及使用说明条件，确定校准环境条件。</w:t>
      </w:r>
    </w:p>
    <w:p>
      <w:pPr>
        <w:spacing w:line="360" w:lineRule="auto"/>
        <w:ind w:firstLine="560"/>
        <w:jc w:val="left"/>
        <w:rPr>
          <w:rFonts w:ascii="仿宋" w:hAnsi="仿宋" w:eastAsia="仿宋"/>
          <w:sz w:val="28"/>
          <w:szCs w:val="28"/>
        </w:rPr>
      </w:pPr>
      <w:r>
        <w:rPr>
          <w:rFonts w:hint="eastAsia" w:ascii="仿宋" w:hAnsi="仿宋" w:eastAsia="仿宋"/>
          <w:sz w:val="28"/>
          <w:szCs w:val="28"/>
        </w:rPr>
        <w:t>测量标准及其他设备，考虑到大部分省级计量院所都有振动标准装置，配合直流稳压源，数字万用表(或电流表)等常用设备，可以对振动变送器实现相应的校准。</w:t>
      </w:r>
    </w:p>
    <w:p>
      <w:pPr>
        <w:spacing w:line="360" w:lineRule="auto"/>
        <w:ind w:firstLine="560"/>
        <w:jc w:val="left"/>
        <w:rPr>
          <w:rFonts w:ascii="仿宋" w:hAnsi="仿宋" w:eastAsia="仿宋"/>
          <w:color w:val="FF0000"/>
          <w:sz w:val="28"/>
          <w:szCs w:val="28"/>
        </w:rPr>
      </w:pPr>
      <w:r>
        <w:rPr>
          <w:rFonts w:hint="eastAsia" w:ascii="仿宋" w:hAnsi="仿宋" w:eastAsia="仿宋"/>
          <w:sz w:val="28"/>
          <w:szCs w:val="28"/>
        </w:rPr>
        <w:t>当然，所有的测量标准其技术参数仅为满足要求即可，并不限于表格所推荐的标准，绝对法振动标准装置也可能进行校准。优于该表所列标准器的测量标准都可使用。</w:t>
      </w:r>
    </w:p>
    <w:p>
      <w:pPr>
        <w:pStyle w:val="2"/>
        <w:spacing w:line="360" w:lineRule="auto"/>
        <w:ind w:firstLine="562"/>
        <w:jc w:val="left"/>
        <w:rPr>
          <w:rFonts w:ascii="仿宋" w:hAnsi="仿宋" w:eastAsia="仿宋"/>
          <w:b w:val="0"/>
          <w:bCs w:val="0"/>
          <w:szCs w:val="28"/>
        </w:rPr>
      </w:pPr>
      <w:bookmarkStart w:id="5" w:name="_Toc305910467"/>
      <w:r>
        <w:rPr>
          <w:rFonts w:hint="eastAsia" w:ascii="仿宋" w:hAnsi="仿宋" w:eastAsia="仿宋"/>
          <w:b w:val="0"/>
          <w:bCs w:val="0"/>
          <w:szCs w:val="28"/>
        </w:rPr>
        <w:t>4.6  关于校准项目和校准方法</w:t>
      </w:r>
      <w:bookmarkEnd w:id="5"/>
    </w:p>
    <w:p>
      <w:pPr>
        <w:spacing w:line="360" w:lineRule="auto"/>
        <w:ind w:firstLine="560"/>
        <w:jc w:val="left"/>
        <w:rPr>
          <w:rFonts w:ascii="仿宋" w:hAnsi="仿宋" w:eastAsia="仿宋"/>
          <w:sz w:val="28"/>
          <w:szCs w:val="28"/>
        </w:rPr>
      </w:pPr>
      <w:r>
        <w:rPr>
          <w:rFonts w:hint="eastAsia" w:ascii="仿宋" w:hAnsi="仿宋" w:eastAsia="仿宋"/>
          <w:sz w:val="28"/>
          <w:szCs w:val="28"/>
        </w:rPr>
        <w:t>4.6.1 校准项目。由于振动传感器的技术指标一般来说有频率响应，幅值线性度等，并参照振动速度传感器、振动位移传感器、压电加速度计等，考虑振动变送器作为标准输出信号，加装数模转换等可以其它信号输出，因此选定参考灵敏度、频率响应，幅值线性度为其主要参量为校准项目。</w:t>
      </w:r>
    </w:p>
    <w:p>
      <w:pPr>
        <w:spacing w:line="360" w:lineRule="auto"/>
        <w:ind w:firstLine="560"/>
        <w:jc w:val="left"/>
        <w:rPr>
          <w:rFonts w:ascii="仿宋" w:hAnsi="仿宋" w:eastAsia="仿宋"/>
          <w:sz w:val="28"/>
          <w:szCs w:val="28"/>
        </w:rPr>
      </w:pPr>
      <w:r>
        <w:rPr>
          <w:rFonts w:hint="eastAsia" w:ascii="仿宋" w:hAnsi="仿宋" w:eastAsia="仿宋"/>
          <w:sz w:val="28"/>
          <w:szCs w:val="28"/>
        </w:rPr>
        <w:t>4.6.2 校准方法。</w:t>
      </w:r>
    </w:p>
    <w:p>
      <w:pPr>
        <w:ind w:firstLine="560" w:firstLineChars="200"/>
        <w:rPr>
          <w:rFonts w:ascii="仿宋" w:hAnsi="仿宋" w:eastAsia="仿宋"/>
          <w:sz w:val="28"/>
          <w:szCs w:val="28"/>
        </w:rPr>
      </w:pPr>
      <w:r>
        <w:rPr>
          <w:rFonts w:hint="eastAsia" w:ascii="仿宋" w:hAnsi="仿宋" w:eastAsia="仿宋"/>
          <w:sz w:val="28"/>
          <w:szCs w:val="28"/>
        </w:rPr>
        <w:t>4.6.2.1校准前的检查</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变送器上应标出型号、出厂编号、测量范围等；表面无明显划痕等缺陷，安装基面应平整光滑。变送器的输出导线及各连接部件应配套齐全、完好、可靠。</w:t>
      </w:r>
    </w:p>
    <w:p>
      <w:pPr>
        <w:spacing w:line="360" w:lineRule="auto"/>
        <w:ind w:firstLine="560"/>
        <w:jc w:val="left"/>
        <w:rPr>
          <w:rFonts w:ascii="仿宋" w:hAnsi="仿宋" w:eastAsia="仿宋"/>
          <w:sz w:val="28"/>
          <w:szCs w:val="28"/>
        </w:rPr>
      </w:pPr>
      <w:r>
        <w:rPr>
          <w:rFonts w:ascii="仿宋" w:hAnsi="仿宋" w:eastAsia="仿宋"/>
          <w:sz w:val="28"/>
          <w:szCs w:val="28"/>
        </w:rPr>
        <w:t>校准前需确认无影响计量特性的外观和机电功能方面的缺陷</w:t>
      </w:r>
      <w:r>
        <w:rPr>
          <w:rFonts w:hint="eastAsia" w:ascii="仿宋" w:hAnsi="仿宋" w:eastAsia="仿宋"/>
          <w:sz w:val="28"/>
          <w:szCs w:val="28"/>
        </w:rPr>
        <w:t>，振动变送器</w:t>
      </w:r>
      <w:r>
        <w:rPr>
          <w:rFonts w:ascii="仿宋" w:hAnsi="仿宋" w:eastAsia="仿宋"/>
          <w:sz w:val="28"/>
          <w:szCs w:val="28"/>
        </w:rPr>
        <w:t>工作正常</w:t>
      </w:r>
      <w:r>
        <w:rPr>
          <w:rFonts w:hint="eastAsia" w:ascii="仿宋" w:hAnsi="仿宋" w:eastAsia="仿宋"/>
          <w:sz w:val="28"/>
          <w:szCs w:val="28"/>
        </w:rPr>
        <w:t>。</w:t>
      </w:r>
    </w:p>
    <w:p>
      <w:pPr>
        <w:ind w:firstLine="560" w:firstLineChars="200"/>
        <w:rPr>
          <w:rFonts w:ascii="仿宋" w:hAnsi="仿宋" w:eastAsia="仿宋"/>
          <w:sz w:val="28"/>
          <w:szCs w:val="28"/>
        </w:rPr>
      </w:pPr>
      <w:r>
        <w:rPr>
          <w:rFonts w:hint="eastAsia" w:ascii="仿宋" w:hAnsi="仿宋" w:eastAsia="仿宋"/>
          <w:sz w:val="28"/>
          <w:szCs w:val="28"/>
        </w:rPr>
        <w:t>4.6</w:t>
      </w:r>
      <w:r>
        <w:rPr>
          <w:rFonts w:ascii="仿宋" w:hAnsi="仿宋" w:eastAsia="仿宋"/>
          <w:sz w:val="28"/>
          <w:szCs w:val="28"/>
        </w:rPr>
        <w:t>.</w:t>
      </w:r>
      <w:r>
        <w:rPr>
          <w:rFonts w:hint="eastAsia" w:ascii="仿宋" w:hAnsi="仿宋" w:eastAsia="仿宋"/>
          <w:sz w:val="28"/>
          <w:szCs w:val="28"/>
        </w:rPr>
        <w:t>2</w:t>
      </w:r>
      <w:r>
        <w:rPr>
          <w:rFonts w:ascii="仿宋" w:hAnsi="仿宋" w:eastAsia="仿宋"/>
          <w:sz w:val="28"/>
          <w:szCs w:val="28"/>
        </w:rPr>
        <w:t xml:space="preserve">.2 </w:t>
      </w:r>
      <w:r>
        <w:rPr>
          <w:rFonts w:hint="eastAsia" w:ascii="仿宋" w:hAnsi="仿宋" w:eastAsia="仿宋"/>
          <w:sz w:val="28"/>
          <w:szCs w:val="28"/>
        </w:rPr>
        <w:t>频率响应</w:t>
      </w:r>
    </w:p>
    <w:p>
      <w:pPr>
        <w:ind w:firstLine="560" w:firstLineChars="200"/>
        <w:rPr>
          <w:rFonts w:ascii="仿宋" w:hAnsi="仿宋" w:eastAsia="仿宋"/>
          <w:sz w:val="28"/>
          <w:szCs w:val="28"/>
        </w:rPr>
      </w:pPr>
      <w:r>
        <w:rPr>
          <w:rFonts w:hint="eastAsia" w:ascii="仿宋" w:hAnsi="仿宋" w:eastAsia="仿宋"/>
          <w:sz w:val="28"/>
          <w:szCs w:val="28"/>
        </w:rPr>
        <w:t>频率响应：均匀地或按倍频程选取至少7个频率值(其中包含参考点（推荐80 Hz或30 Hz，增加16 Hz，该频率点为制造企业常用标定点）)，由振动标准装置给出适当的振动幅值，分别测量各频率点的输出电流，根据相应公式计算。</w:t>
      </w:r>
    </w:p>
    <w:p>
      <w:pPr>
        <w:ind w:firstLine="560" w:firstLineChars="200"/>
        <w:rPr>
          <w:rFonts w:ascii="仿宋" w:hAnsi="仿宋" w:eastAsia="仿宋"/>
          <w:sz w:val="28"/>
          <w:szCs w:val="28"/>
        </w:rPr>
      </w:pPr>
      <w:r>
        <w:rPr>
          <w:rFonts w:hint="eastAsia" w:ascii="仿宋" w:hAnsi="仿宋" w:eastAsia="仿宋"/>
          <w:sz w:val="28"/>
          <w:szCs w:val="28"/>
        </w:rPr>
        <w:t>4.6</w:t>
      </w:r>
      <w:r>
        <w:rPr>
          <w:rFonts w:ascii="仿宋" w:hAnsi="仿宋" w:eastAsia="仿宋"/>
          <w:sz w:val="28"/>
          <w:szCs w:val="28"/>
        </w:rPr>
        <w:t>.</w:t>
      </w:r>
      <w:r>
        <w:rPr>
          <w:rFonts w:hint="eastAsia" w:ascii="仿宋" w:hAnsi="仿宋" w:eastAsia="仿宋"/>
          <w:sz w:val="28"/>
          <w:szCs w:val="28"/>
        </w:rPr>
        <w:t>2</w:t>
      </w:r>
      <w:r>
        <w:rPr>
          <w:rFonts w:ascii="仿宋" w:hAnsi="仿宋" w:eastAsia="仿宋"/>
          <w:sz w:val="28"/>
          <w:szCs w:val="28"/>
        </w:rPr>
        <w:t>.3</w:t>
      </w:r>
      <w:r>
        <w:rPr>
          <w:rFonts w:hint="eastAsia" w:ascii="仿宋" w:hAnsi="仿宋" w:eastAsia="仿宋"/>
          <w:sz w:val="28"/>
          <w:szCs w:val="28"/>
        </w:rPr>
        <w:t>幅值线性度</w:t>
      </w:r>
    </w:p>
    <w:p>
      <w:pPr>
        <w:ind w:firstLine="560" w:firstLineChars="200"/>
        <w:rPr>
          <w:rFonts w:ascii="仿宋" w:hAnsi="仿宋" w:eastAsia="仿宋"/>
          <w:sz w:val="28"/>
          <w:szCs w:val="28"/>
        </w:rPr>
      </w:pPr>
      <w:r>
        <w:rPr>
          <w:rFonts w:hint="eastAsia" w:ascii="仿宋" w:hAnsi="仿宋" w:eastAsia="仿宋"/>
          <w:sz w:val="28"/>
          <w:szCs w:val="28"/>
        </w:rPr>
        <w:t>以振动变送器工作频率范围内的某一频率点（推荐80Hz或30Hz），在其测量范围内均匀选取包括上限值、下限值在内不少于6个测量点。选取某一频率点，在该频率不变的情况下，由振动标准装置给出适当的振动幅值，分别测量被校振动变送器在不同幅值下的输出值，根据相应公式计算，根据初审意见反馈，给出了回归直线方程的计算公式。</w:t>
      </w:r>
    </w:p>
    <w:p>
      <w:pPr>
        <w:spacing w:line="360" w:lineRule="auto"/>
        <w:ind w:firstLine="560"/>
        <w:jc w:val="left"/>
        <w:rPr>
          <w:rFonts w:ascii="仿宋" w:hAnsi="仿宋" w:eastAsia="仿宋"/>
          <w:sz w:val="28"/>
          <w:szCs w:val="28"/>
        </w:rPr>
      </w:pPr>
      <w:bookmarkStart w:id="6" w:name="_Toc305910475"/>
      <w:r>
        <w:rPr>
          <w:rFonts w:hint="eastAsia" w:ascii="仿宋" w:hAnsi="仿宋" w:eastAsia="仿宋"/>
          <w:sz w:val="28"/>
          <w:szCs w:val="28"/>
        </w:rPr>
        <w:t>4.7 关于校准结果的</w:t>
      </w:r>
      <w:bookmarkEnd w:id="6"/>
      <w:r>
        <w:rPr>
          <w:rFonts w:hint="eastAsia" w:ascii="仿宋" w:hAnsi="仿宋" w:eastAsia="仿宋"/>
          <w:sz w:val="28"/>
          <w:szCs w:val="28"/>
        </w:rPr>
        <w:t>表达</w:t>
      </w:r>
    </w:p>
    <w:p>
      <w:pPr>
        <w:spacing w:line="360" w:lineRule="auto"/>
        <w:ind w:firstLine="560"/>
        <w:jc w:val="left"/>
        <w:rPr>
          <w:rFonts w:ascii="仿宋" w:hAnsi="仿宋" w:eastAsia="仿宋"/>
          <w:sz w:val="28"/>
          <w:szCs w:val="28"/>
        </w:rPr>
      </w:pPr>
      <w:r>
        <w:rPr>
          <w:rFonts w:hint="eastAsia" w:ascii="仿宋" w:hAnsi="仿宋" w:eastAsia="仿宋"/>
          <w:sz w:val="28"/>
          <w:szCs w:val="28"/>
        </w:rPr>
        <w:t>规定了校准后出具校准证书应包含的信息，校准项目都是固定格式，因此不再详述。</w:t>
      </w:r>
    </w:p>
    <w:p>
      <w:pPr>
        <w:spacing w:line="360" w:lineRule="auto"/>
        <w:ind w:firstLine="560"/>
        <w:jc w:val="left"/>
        <w:rPr>
          <w:rFonts w:ascii="仿宋" w:hAnsi="仿宋" w:eastAsia="仿宋"/>
          <w:sz w:val="28"/>
          <w:szCs w:val="28"/>
        </w:rPr>
      </w:pPr>
      <w:r>
        <w:rPr>
          <w:rFonts w:hint="eastAsia" w:ascii="仿宋" w:hAnsi="仿宋" w:eastAsia="仿宋"/>
          <w:sz w:val="28"/>
          <w:szCs w:val="28"/>
        </w:rPr>
        <w:t>4.8关于校准周期</w:t>
      </w:r>
    </w:p>
    <w:p>
      <w:pPr>
        <w:spacing w:line="360" w:lineRule="auto"/>
        <w:ind w:firstLine="560"/>
        <w:jc w:val="left"/>
        <w:rPr>
          <w:rFonts w:ascii="仿宋" w:hAnsi="仿宋" w:eastAsia="仿宋"/>
          <w:sz w:val="28"/>
          <w:szCs w:val="28"/>
        </w:rPr>
      </w:pPr>
      <w:bookmarkStart w:id="7" w:name="_Toc305910476"/>
      <w:r>
        <w:rPr>
          <w:rFonts w:hint="eastAsia" w:ascii="仿宋" w:hAnsi="仿宋" w:eastAsia="仿宋"/>
          <w:sz w:val="28"/>
          <w:szCs w:val="28"/>
        </w:rPr>
        <w:t>按照国家相关规定给出了关于复校时间间隔的处理建议，一般建议复校时间间隔为1年。</w:t>
      </w:r>
    </w:p>
    <w:p>
      <w:pPr>
        <w:spacing w:line="360" w:lineRule="auto"/>
        <w:ind w:firstLine="560"/>
        <w:jc w:val="left"/>
        <w:rPr>
          <w:rFonts w:ascii="仿宋" w:hAnsi="仿宋" w:eastAsia="仿宋"/>
          <w:sz w:val="28"/>
          <w:szCs w:val="28"/>
        </w:rPr>
      </w:pPr>
      <w:r>
        <w:rPr>
          <w:rFonts w:hint="eastAsia" w:ascii="仿宋" w:hAnsi="仿宋" w:eastAsia="仿宋"/>
          <w:sz w:val="28"/>
          <w:szCs w:val="28"/>
        </w:rPr>
        <w:t>4.9  附录的设置</w:t>
      </w:r>
      <w:bookmarkEnd w:id="7"/>
    </w:p>
    <w:p>
      <w:pPr>
        <w:spacing w:line="360" w:lineRule="auto"/>
        <w:ind w:firstLine="560"/>
        <w:jc w:val="left"/>
        <w:rPr>
          <w:rFonts w:ascii="仿宋" w:hAnsi="仿宋" w:eastAsia="仿宋" w:cs="宋体"/>
          <w:bCs/>
          <w:sz w:val="28"/>
          <w:szCs w:val="28"/>
          <w:lang w:val="zh-CN"/>
        </w:rPr>
      </w:pPr>
      <w:r>
        <w:rPr>
          <w:rFonts w:hint="eastAsia" w:ascii="仿宋" w:hAnsi="仿宋" w:eastAsia="仿宋"/>
          <w:sz w:val="28"/>
          <w:szCs w:val="28"/>
        </w:rPr>
        <w:t xml:space="preserve">根据编制的需要，设置了附录A </w:t>
      </w:r>
      <w:bookmarkStart w:id="8" w:name="_Toc434679378"/>
      <w:r>
        <w:rPr>
          <w:rFonts w:hint="eastAsia" w:ascii="仿宋" w:hAnsi="仿宋" w:eastAsia="仿宋" w:cs="宋体"/>
          <w:bCs/>
          <w:sz w:val="28"/>
          <w:szCs w:val="28"/>
          <w:lang w:val="zh-CN"/>
        </w:rPr>
        <w:t xml:space="preserve"> 振动变送器校准</w:t>
      </w:r>
      <w:bookmarkEnd w:id="8"/>
      <w:r>
        <w:rPr>
          <w:rFonts w:hint="eastAsia" w:ascii="仿宋" w:hAnsi="仿宋" w:eastAsia="仿宋" w:cs="宋体"/>
          <w:bCs/>
          <w:sz w:val="28"/>
          <w:szCs w:val="28"/>
          <w:lang w:val="zh-CN"/>
        </w:rPr>
        <w:t>时接线图，对二线制、三线制的振动变送器接线图给出图示；</w:t>
      </w:r>
      <w:r>
        <w:rPr>
          <w:rFonts w:hint="eastAsia" w:ascii="仿宋" w:hAnsi="仿宋" w:eastAsia="仿宋"/>
          <w:sz w:val="28"/>
          <w:szCs w:val="28"/>
        </w:rPr>
        <w:t>附录B给出了</w:t>
      </w:r>
      <w:r>
        <w:rPr>
          <w:rFonts w:hint="eastAsia" w:ascii="仿宋" w:hAnsi="仿宋" w:eastAsia="仿宋" w:cs="宋体"/>
          <w:bCs/>
          <w:sz w:val="28"/>
          <w:szCs w:val="28"/>
          <w:lang w:val="zh-CN"/>
        </w:rPr>
        <w:t>振动变送器校准记录格式，以供参考；</w:t>
      </w:r>
      <w:r>
        <w:rPr>
          <w:rFonts w:hint="eastAsia" w:ascii="仿宋" w:hAnsi="仿宋" w:eastAsia="仿宋"/>
          <w:sz w:val="28"/>
          <w:szCs w:val="28"/>
        </w:rPr>
        <w:t>附录C给出了</w:t>
      </w:r>
      <w:r>
        <w:rPr>
          <w:rFonts w:hint="eastAsia" w:ascii="仿宋" w:hAnsi="仿宋" w:eastAsia="仿宋" w:cs="宋体"/>
          <w:bCs/>
          <w:sz w:val="28"/>
          <w:szCs w:val="28"/>
          <w:lang w:val="zh-CN"/>
        </w:rPr>
        <w:t>振动变送器比较法校准输出测量结果的不确定度评定。</w:t>
      </w:r>
    </w:p>
    <w:p>
      <w:pPr>
        <w:spacing w:line="360" w:lineRule="auto"/>
        <w:ind w:right="560" w:firstLine="3920" w:firstLineChars="1400"/>
        <w:jc w:val="left"/>
        <w:rPr>
          <w:rFonts w:ascii="仿宋" w:hAnsi="仿宋" w:eastAsia="仿宋"/>
          <w:color w:val="000000"/>
          <w:sz w:val="28"/>
          <w:szCs w:val="28"/>
        </w:rPr>
      </w:pPr>
      <w:r>
        <w:rPr>
          <w:rFonts w:hint="eastAsia" w:ascii="仿宋" w:hAnsi="仿宋" w:eastAsia="仿宋"/>
          <w:sz w:val="28"/>
          <w:szCs w:val="28"/>
        </w:rPr>
        <w:t>《振动变送器校准规范</w:t>
      </w:r>
      <w:r>
        <w:rPr>
          <w:rFonts w:hint="eastAsia" w:ascii="仿宋" w:hAnsi="仿宋" w:eastAsia="仿宋"/>
          <w:color w:val="000000"/>
          <w:sz w:val="28"/>
          <w:szCs w:val="28"/>
        </w:rPr>
        <w:t>》起草组</w:t>
      </w:r>
    </w:p>
    <w:p>
      <w:pPr>
        <w:spacing w:line="360" w:lineRule="auto"/>
        <w:ind w:firstLine="5320" w:firstLineChars="1900"/>
        <w:jc w:val="left"/>
        <w:rPr>
          <w:rFonts w:ascii="仿宋" w:hAnsi="仿宋" w:eastAsia="仿宋"/>
          <w:color w:val="000000"/>
          <w:sz w:val="28"/>
          <w:szCs w:val="28"/>
        </w:rPr>
      </w:pPr>
      <w:r>
        <w:rPr>
          <w:rFonts w:hint="eastAsia" w:ascii="仿宋" w:hAnsi="仿宋" w:eastAsia="仿宋"/>
          <w:color w:val="000000"/>
          <w:sz w:val="28"/>
          <w:szCs w:val="28"/>
        </w:rPr>
        <w:t>2024年02月</w:t>
      </w:r>
    </w:p>
    <w:sectPr>
      <w:footerReference r:id="rId4" w:type="first"/>
      <w:footerReference r:id="rId3" w:type="default"/>
      <w:pgSz w:w="11906" w:h="16838"/>
      <w:pgMar w:top="1701" w:right="1418" w:bottom="1020" w:left="1418" w:header="1400"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sz w:val="24"/>
        <w:szCs w:val="24"/>
      </w:rPr>
    </w:pPr>
    <w:r>
      <w:rPr>
        <w:sz w:val="24"/>
      </w:rPr>
      <w:pict>
        <v:shape id="文本框277" o:spid="_x0000_s4098"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278" o:spid="_x0000_s4097"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NmMzc0OTIzMTZlMjQ5OWQwYzY5MjlhNDQ1YzhhMTUifQ=="/>
  </w:docVars>
  <w:rsids>
    <w:rsidRoot w:val="00654C8B"/>
    <w:rsid w:val="00012A61"/>
    <w:rsid w:val="00025991"/>
    <w:rsid w:val="00034528"/>
    <w:rsid w:val="000405DF"/>
    <w:rsid w:val="0008650E"/>
    <w:rsid w:val="0009018C"/>
    <w:rsid w:val="00094625"/>
    <w:rsid w:val="00107A32"/>
    <w:rsid w:val="00114CE4"/>
    <w:rsid w:val="00131B9F"/>
    <w:rsid w:val="0015273E"/>
    <w:rsid w:val="0016389D"/>
    <w:rsid w:val="0017295A"/>
    <w:rsid w:val="00180055"/>
    <w:rsid w:val="001E6D31"/>
    <w:rsid w:val="001F2339"/>
    <w:rsid w:val="00211976"/>
    <w:rsid w:val="00212362"/>
    <w:rsid w:val="00217E44"/>
    <w:rsid w:val="00260707"/>
    <w:rsid w:val="0027310D"/>
    <w:rsid w:val="00286F1A"/>
    <w:rsid w:val="002A5E58"/>
    <w:rsid w:val="003032F6"/>
    <w:rsid w:val="00311531"/>
    <w:rsid w:val="00363680"/>
    <w:rsid w:val="003905DD"/>
    <w:rsid w:val="00397DF2"/>
    <w:rsid w:val="00446ADF"/>
    <w:rsid w:val="00480165"/>
    <w:rsid w:val="004A0F8D"/>
    <w:rsid w:val="004A3293"/>
    <w:rsid w:val="004A7294"/>
    <w:rsid w:val="00520F75"/>
    <w:rsid w:val="0056612D"/>
    <w:rsid w:val="00593C09"/>
    <w:rsid w:val="005E22C3"/>
    <w:rsid w:val="005E70A1"/>
    <w:rsid w:val="005F3BF5"/>
    <w:rsid w:val="005F683B"/>
    <w:rsid w:val="006156B5"/>
    <w:rsid w:val="006304BA"/>
    <w:rsid w:val="00650A95"/>
    <w:rsid w:val="00654C8B"/>
    <w:rsid w:val="00666FF6"/>
    <w:rsid w:val="00672146"/>
    <w:rsid w:val="006A6369"/>
    <w:rsid w:val="006F5C0F"/>
    <w:rsid w:val="00715C82"/>
    <w:rsid w:val="00724585"/>
    <w:rsid w:val="00791C3D"/>
    <w:rsid w:val="007A2350"/>
    <w:rsid w:val="007B6F48"/>
    <w:rsid w:val="007D5EE0"/>
    <w:rsid w:val="00823FF0"/>
    <w:rsid w:val="00840D36"/>
    <w:rsid w:val="00842138"/>
    <w:rsid w:val="0089274D"/>
    <w:rsid w:val="00920756"/>
    <w:rsid w:val="0092318D"/>
    <w:rsid w:val="00930C2A"/>
    <w:rsid w:val="00932644"/>
    <w:rsid w:val="00944963"/>
    <w:rsid w:val="00953F11"/>
    <w:rsid w:val="00972C0B"/>
    <w:rsid w:val="00977390"/>
    <w:rsid w:val="009810F7"/>
    <w:rsid w:val="00990EBF"/>
    <w:rsid w:val="009A5418"/>
    <w:rsid w:val="009C519F"/>
    <w:rsid w:val="00A40B59"/>
    <w:rsid w:val="00A420A1"/>
    <w:rsid w:val="00A521F8"/>
    <w:rsid w:val="00AE20D3"/>
    <w:rsid w:val="00AF56C8"/>
    <w:rsid w:val="00AF7C00"/>
    <w:rsid w:val="00B51B41"/>
    <w:rsid w:val="00B64386"/>
    <w:rsid w:val="00B91F61"/>
    <w:rsid w:val="00BA13CD"/>
    <w:rsid w:val="00BD10E1"/>
    <w:rsid w:val="00BF46A0"/>
    <w:rsid w:val="00C01C5F"/>
    <w:rsid w:val="00C3141B"/>
    <w:rsid w:val="00C3244F"/>
    <w:rsid w:val="00C65B0F"/>
    <w:rsid w:val="00C723E7"/>
    <w:rsid w:val="00C736A0"/>
    <w:rsid w:val="00C93D44"/>
    <w:rsid w:val="00CB1F1E"/>
    <w:rsid w:val="00CE4085"/>
    <w:rsid w:val="00CF7652"/>
    <w:rsid w:val="00D447CD"/>
    <w:rsid w:val="00D47941"/>
    <w:rsid w:val="00D47FED"/>
    <w:rsid w:val="00D76DDF"/>
    <w:rsid w:val="00D87B28"/>
    <w:rsid w:val="00DA37EA"/>
    <w:rsid w:val="00DE3B57"/>
    <w:rsid w:val="00E96AA5"/>
    <w:rsid w:val="00EA4AFC"/>
    <w:rsid w:val="00EB5CEF"/>
    <w:rsid w:val="00EC6BDE"/>
    <w:rsid w:val="00EE553E"/>
    <w:rsid w:val="00EF33AE"/>
    <w:rsid w:val="00EF576C"/>
    <w:rsid w:val="00F012F8"/>
    <w:rsid w:val="00F15D64"/>
    <w:rsid w:val="00F2025B"/>
    <w:rsid w:val="00F3213F"/>
    <w:rsid w:val="00F35A6C"/>
    <w:rsid w:val="00F4294D"/>
    <w:rsid w:val="00F4585C"/>
    <w:rsid w:val="00F5710C"/>
    <w:rsid w:val="00F64B92"/>
    <w:rsid w:val="00F7030B"/>
    <w:rsid w:val="00F75F79"/>
    <w:rsid w:val="00F85B70"/>
    <w:rsid w:val="00F8720A"/>
    <w:rsid w:val="00FA265B"/>
    <w:rsid w:val="00FB318D"/>
    <w:rsid w:val="00FE56D1"/>
    <w:rsid w:val="0FBF268F"/>
    <w:rsid w:val="73F509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jc w:val="right"/>
      <w:outlineLvl w:val="0"/>
    </w:pPr>
    <w:rPr>
      <w:rFonts w:ascii="华文中宋" w:hAnsi="华文中宋" w:eastAsia="黑体"/>
      <w:b/>
      <w:bCs/>
      <w:sz w:val="28"/>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5"/>
    <w:autoRedefine/>
    <w:unhideWhenUsed/>
    <w:qFormat/>
    <w:uiPriority w:val="99"/>
    <w:pPr>
      <w:spacing w:after="120"/>
    </w:pPr>
  </w:style>
  <w:style w:type="paragraph" w:styleId="4">
    <w:name w:val="Body Text Indent"/>
    <w:basedOn w:val="1"/>
    <w:link w:val="11"/>
    <w:autoRedefine/>
    <w:qFormat/>
    <w:uiPriority w:val="0"/>
    <w:pPr>
      <w:ind w:firstLine="480" w:firstLineChars="200"/>
    </w:pPr>
    <w:rPr>
      <w:rFonts w:eastAsia="黑体"/>
      <w:sz w:val="24"/>
    </w:rPr>
  </w:style>
  <w:style w:type="paragraph" w:styleId="5">
    <w:name w:val="Plain Text"/>
    <w:basedOn w:val="1"/>
    <w:link w:val="13"/>
    <w:uiPriority w:val="0"/>
    <w:pPr>
      <w:spacing w:line="360" w:lineRule="auto"/>
      <w:ind w:firstLine="200" w:firstLineChars="200"/>
    </w:pPr>
    <w:rPr>
      <w:rFonts w:ascii="宋体" w:hAnsi="Courier New" w:cs="Courier New"/>
      <w:szCs w:val="21"/>
    </w:rPr>
  </w:style>
  <w:style w:type="paragraph" w:styleId="6">
    <w:name w:val="footer"/>
    <w:basedOn w:val="1"/>
    <w:link w:val="12"/>
    <w:uiPriority w:val="0"/>
    <w:pPr>
      <w:tabs>
        <w:tab w:val="center" w:pos="4153"/>
        <w:tab w:val="right" w:pos="8306"/>
      </w:tabs>
      <w:snapToGrid w:val="0"/>
      <w:jc w:val="left"/>
    </w:pPr>
    <w:rPr>
      <w:sz w:val="18"/>
      <w:szCs w:val="18"/>
    </w:rPr>
  </w:style>
  <w:style w:type="paragraph" w:styleId="7">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Char"/>
    <w:basedOn w:val="9"/>
    <w:link w:val="2"/>
    <w:uiPriority w:val="0"/>
    <w:rPr>
      <w:rFonts w:ascii="华文中宋" w:hAnsi="华文中宋" w:eastAsia="黑体" w:cs="Times New Roman"/>
      <w:b/>
      <w:bCs/>
      <w:sz w:val="28"/>
      <w:szCs w:val="24"/>
    </w:rPr>
  </w:style>
  <w:style w:type="character" w:customStyle="1" w:styleId="11">
    <w:name w:val="正文文本缩进 Char"/>
    <w:basedOn w:val="9"/>
    <w:link w:val="4"/>
    <w:autoRedefine/>
    <w:qFormat/>
    <w:uiPriority w:val="0"/>
    <w:rPr>
      <w:rFonts w:ascii="Times New Roman" w:hAnsi="Times New Roman" w:eastAsia="黑体" w:cs="Times New Roman"/>
      <w:sz w:val="24"/>
      <w:szCs w:val="24"/>
    </w:rPr>
  </w:style>
  <w:style w:type="character" w:customStyle="1" w:styleId="12">
    <w:name w:val="页脚 Char"/>
    <w:basedOn w:val="9"/>
    <w:link w:val="6"/>
    <w:autoRedefine/>
    <w:qFormat/>
    <w:uiPriority w:val="0"/>
    <w:rPr>
      <w:rFonts w:ascii="Times New Roman" w:hAnsi="Times New Roman" w:eastAsia="宋体" w:cs="Times New Roman"/>
      <w:sz w:val="18"/>
      <w:szCs w:val="18"/>
    </w:rPr>
  </w:style>
  <w:style w:type="character" w:customStyle="1" w:styleId="13">
    <w:name w:val="纯文本 Char"/>
    <w:basedOn w:val="9"/>
    <w:link w:val="5"/>
    <w:autoRedefine/>
    <w:qFormat/>
    <w:uiPriority w:val="0"/>
    <w:rPr>
      <w:rFonts w:ascii="宋体" w:hAnsi="Courier New" w:eastAsia="宋体" w:cs="Courier New"/>
      <w:szCs w:val="21"/>
    </w:rPr>
  </w:style>
  <w:style w:type="character" w:customStyle="1" w:styleId="14">
    <w:name w:val="页眉 Char"/>
    <w:basedOn w:val="9"/>
    <w:link w:val="7"/>
    <w:qFormat/>
    <w:uiPriority w:val="99"/>
    <w:rPr>
      <w:rFonts w:ascii="Times New Roman" w:hAnsi="Times New Roman" w:eastAsia="宋体" w:cs="Times New Roman"/>
      <w:sz w:val="18"/>
      <w:szCs w:val="18"/>
    </w:rPr>
  </w:style>
  <w:style w:type="character" w:customStyle="1" w:styleId="15">
    <w:name w:val="正文文本 Char"/>
    <w:basedOn w:val="9"/>
    <w:link w:val="3"/>
    <w:autoRedefine/>
    <w:qFormat/>
    <w:uiPriority w:val="99"/>
    <w:rPr>
      <w:rFonts w:ascii="Times New Roman" w:hAnsi="Times New Roman" w:eastAsia="宋体" w:cs="Times New Roman"/>
      <w:szCs w:val="24"/>
    </w:rPr>
  </w:style>
  <w:style w:type="paragraph" w:styleId="1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359F5-439A-4592-B7D0-47B5C8B84245}">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Pages>
  <Words>604</Words>
  <Characters>3445</Characters>
  <Lines>28</Lines>
  <Paragraphs>8</Paragraphs>
  <TotalTime>289</TotalTime>
  <ScaleCrop>false</ScaleCrop>
  <LinksUpToDate>false</LinksUpToDate>
  <CharactersWithSpaces>4041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2018-07-30T08:31:00Z</dcterms:created>
  <dc:creator>windows7</dc:creator>
  <cp:lastModifiedBy>juan</cp:lastModifiedBy>
  <dcterms:modified xsi:type="dcterms:W3CDTF">2024-03-05T05:28:31Z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1CDA89EE82BC4D028C8C9073AA305CAC_12</vt:lpwstr>
  </property>
</Properties>
</file>